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A2618BD">
      <w:pPr>
        <w:pStyle w:val="12"/>
        <w:keepNext w:val="0"/>
        <w:keepLines w:val="0"/>
        <w:pageBreakBefore w:val="0"/>
        <w:kinsoku/>
        <w:wordWrap/>
        <w:overflowPunct/>
        <w:topLinePunct w:val="0"/>
        <w:autoSpaceDE/>
        <w:autoSpaceDN/>
        <w:bidi w:val="0"/>
        <w:spacing w:line="440" w:lineRule="exact"/>
        <w:ind w:left="0" w:leftChars="0" w:firstLine="0" w:firstLineChars="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附件一</w:t>
      </w:r>
    </w:p>
    <w:p w14:paraId="1A9A26E2">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center"/>
        <w:rPr>
          <w:rFonts w:hint="eastAsia" w:ascii="仿宋" w:hAnsi="仿宋" w:eastAsia="仿宋" w:cs="仿宋"/>
          <w:b/>
          <w:bCs w:val="0"/>
          <w:kern w:val="0"/>
          <w:sz w:val="36"/>
          <w:szCs w:val="36"/>
          <w:shd w:val="clear" w:color="auto" w:fill="FFFFFF"/>
          <w:lang w:val="en-US"/>
        </w:rPr>
      </w:pPr>
      <w:r>
        <w:rPr>
          <w:rFonts w:hint="eastAsia" w:ascii="仿宋" w:hAnsi="仿宋" w:eastAsia="仿宋" w:cs="仿宋"/>
          <w:b/>
          <w:bCs w:val="0"/>
          <w:snapToGrid w:val="0"/>
          <w:kern w:val="0"/>
          <w:sz w:val="36"/>
          <w:szCs w:val="36"/>
          <w:shd w:val="clear" w:color="auto" w:fill="FFFFFF"/>
          <w:lang w:val="en-US" w:eastAsia="zh-CN" w:bidi="ar"/>
        </w:rPr>
        <w:t>廉政承诺书</w:t>
      </w:r>
    </w:p>
    <w:p w14:paraId="00504CE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both"/>
        <w:rPr>
          <w:rFonts w:hint="default"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甲方：安徽新华学院</w:t>
      </w:r>
    </w:p>
    <w:p w14:paraId="01B6616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乙方：</w:t>
      </w:r>
    </w:p>
    <w:p w14:paraId="4E91D29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为加强甲乙双方合作及廉政建设，规范甲乙双方各项合作行为，预防发生各种谋取不正当利益的违法违纪行为，保护双方合法权益，根据国家有关法律法规和新华集团相关文件规定，特订立本廉政承诺书。</w:t>
      </w:r>
    </w:p>
    <w:p w14:paraId="5631E20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第一条 甲乙双方共同承诺</w:t>
      </w:r>
    </w:p>
    <w:p w14:paraId="520E805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（一）严格遵守国家关于市场准入、项目招标投标、工程建设、施工安装、物资采购和市场活动等有关法律、法规和相关政策，以及廉政建设的各项规定。</w:t>
      </w:r>
    </w:p>
    <w:p w14:paraId="37B947D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（二）严格执行合同文件，自觉按合同办事。</w:t>
      </w:r>
    </w:p>
    <w:p w14:paraId="7948124A">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（三）坚持公开、公平、公正的原则，不为获取不正当利益而损害对方利益。</w:t>
      </w:r>
    </w:p>
    <w:p w14:paraId="5C3B31D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（四）保守对方的商业秘密，不将其用于交易以外的目的。</w:t>
      </w:r>
    </w:p>
    <w:p w14:paraId="5470F8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第二条 甲方承诺</w:t>
      </w:r>
    </w:p>
    <w:p w14:paraId="5E045C8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 xml:space="preserve">在交易的事前、事中、事后遵守以下（包括但不限于）事项： </w:t>
      </w:r>
    </w:p>
    <w:p w14:paraId="6A26E5F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（一）不参加乙方或相关单位的宴请。</w:t>
      </w:r>
    </w:p>
    <w:p w14:paraId="19DF466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（二）不私自收受乙方或相关单位的礼品、礼券或以“低价付款”的物品。</w:t>
      </w:r>
    </w:p>
    <w:p w14:paraId="0CF137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（三）不接受乙方或相关单位的礼金、贿赂、账外回扣等任何形式的私下经济利益。</w:t>
      </w:r>
    </w:p>
    <w:p w14:paraId="2D411E3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（四）不私自接受乙方或相关单位提供的娱乐、游玩或任何考察形式的变相旅游等活动。</w:t>
      </w:r>
    </w:p>
    <w:p w14:paraId="086264B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五）不利用职务之便谋取非法利益；不向乙方或相关单位介绍配偶、子女及其他亲属参与同交易有关的经济活动；不以任何理由向乙方或相关单位推荐分包单位、供货商，或要求乙方购买交易合同规定以外的材料、设备等。</w:t>
      </w:r>
    </w:p>
    <w:p w14:paraId="0225C69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（六）不得有其他任何在乙方等相关单位获取不当利益的行为。</w:t>
      </w:r>
    </w:p>
    <w:p w14:paraId="05AE3F1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第三条 乙方承诺</w:t>
      </w:r>
    </w:p>
    <w:p w14:paraId="70ABC21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在交易的事前、事中、事后遵守以下（包括但不限于）事项：</w:t>
      </w:r>
    </w:p>
    <w:p w14:paraId="069E240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360" w:firstLineChars="15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（一）与甲方保持正常的业务交往，严格执行合同约定。</w:t>
      </w:r>
    </w:p>
    <w:p w14:paraId="65C2201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360" w:firstLineChars="15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（二）不向甲方工作人员及任何与甲方相关联的单位或个人提供宴请、旅游、健身、娱乐、变相考察等活动。</w:t>
      </w:r>
    </w:p>
    <w:p w14:paraId="5AD5D7E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360" w:firstLineChars="15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（三）不私自向甲方、相关单位及其工作人员赠送礼品、现金、有价卡券等。</w:t>
      </w:r>
    </w:p>
    <w:p w14:paraId="741497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360" w:firstLineChars="15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四）不在账外给予甲方、相关单位及其工作人员回扣；不假借促销费、宣传费、赞助费、科研费、劳务费、咨询费、好处费、感谢费、佣金等名义，或者以报销各种费用等方式，给付甲方、相关单位及其工作人员财物（利益）。</w:t>
      </w:r>
    </w:p>
    <w:p w14:paraId="25F50E5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（五）及时向甲方通报甲方人员违反本承诺书规定的行为。</w:t>
      </w:r>
    </w:p>
    <w:p w14:paraId="03DDA7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第四条 违约责任</w:t>
      </w:r>
    </w:p>
    <w:p w14:paraId="0027FA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（一）甲方工作人员违反本承诺书第一条、第二条的，严格按甲方相关公司制度处理和有关法律法规处理;涉嫌犯罪的，移交司法机关处理；给乙方造成经济损失的，责任人应予以赔偿。</w:t>
      </w:r>
    </w:p>
    <w:p w14:paraId="6FE9F28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（二）乙方工作人员违反本承诺书第一条、第三条的，按乙方相关制度和有关法律法规处理，甲方有权终止合同;涉嫌犯罪的，移交司法机关处理；给甲方造成经济损失的，乙方承担赔偿责任。</w:t>
      </w:r>
    </w:p>
    <w:p w14:paraId="51E973FB">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第五条 本承诺书作为交易合同或协议的附件，与交易合同或协议具有同等法律效力。经双方签署后立即生效。</w:t>
      </w:r>
    </w:p>
    <w:p w14:paraId="3A50CEE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第六条 乙方在履行合同或协议过程中，若发现甲方的相关人员有违反《廉政承诺书》所规定的行为，可以直接向甲方审计督查部投诉（电话：15005518562）。</w:t>
      </w:r>
    </w:p>
    <w:p w14:paraId="7668EAD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第七条 本承诺书一式四份，甲乙双方各持两份。</w:t>
      </w:r>
    </w:p>
    <w:p w14:paraId="20ACFF6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both"/>
        <w:rPr>
          <w:rFonts w:hint="eastAsia" w:ascii="仿宋" w:hAnsi="仿宋" w:eastAsia="仿宋" w:cs="仿宋"/>
          <w:sz w:val="24"/>
          <w:szCs w:val="24"/>
          <w:lang w:val="en-US"/>
        </w:rPr>
      </w:pPr>
    </w:p>
    <w:p w14:paraId="7B662AB1">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both"/>
        <w:rPr>
          <w:rFonts w:hint="eastAsia" w:ascii="仿宋" w:hAnsi="仿宋" w:eastAsia="仿宋" w:cs="仿宋"/>
          <w:sz w:val="24"/>
          <w:szCs w:val="24"/>
          <w:lang w:val="en-US"/>
        </w:rPr>
      </w:pPr>
    </w:p>
    <w:p w14:paraId="5BB8EA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jc w:val="both"/>
        <w:rPr>
          <w:rFonts w:hint="eastAsia" w:ascii="仿宋" w:hAnsi="仿宋" w:eastAsia="仿宋" w:cs="仿宋"/>
          <w:sz w:val="24"/>
          <w:szCs w:val="24"/>
          <w:lang w:val="en-US"/>
        </w:rPr>
      </w:pPr>
    </w:p>
    <w:p w14:paraId="11177E2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甲方单位：（盖章）                   乙方单位：（盖章）</w:t>
      </w:r>
    </w:p>
    <w:p w14:paraId="5AC981A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法定代表人：                         法定代表人：</w:t>
      </w:r>
    </w:p>
    <w:p w14:paraId="1796C369">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法定代表人联系电话：                 法定代表人联系电话：</w:t>
      </w:r>
    </w:p>
    <w:p w14:paraId="5D17F64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委托代理人：                         委托代理人：</w:t>
      </w:r>
    </w:p>
    <w:p w14:paraId="1E6FC136">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项目负责人：                         项目负责人：</w:t>
      </w:r>
    </w:p>
    <w:p w14:paraId="15B1248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 xml:space="preserve">监督电话：15005518562                监督电话：                                </w:t>
      </w:r>
    </w:p>
    <w:p w14:paraId="79086428">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4"/>
          <w:szCs w:val="24"/>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监督邮箱：xhjtdc@xinhuaedu.com       监督邮箱：</w:t>
      </w:r>
    </w:p>
    <w:p w14:paraId="48A36F24">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440" w:lineRule="exact"/>
        <w:ind w:left="0" w:right="0" w:firstLine="480" w:firstLineChars="200"/>
        <w:jc w:val="both"/>
        <w:rPr>
          <w:rFonts w:hint="eastAsia" w:ascii="仿宋" w:hAnsi="仿宋" w:eastAsia="仿宋" w:cs="仿宋"/>
          <w:color w:val="000000"/>
          <w:kern w:val="0"/>
          <w:sz w:val="28"/>
          <w:szCs w:val="28"/>
          <w:shd w:val="clear" w:color="auto" w:fill="FFFFFF"/>
          <w:lang w:val="en-US"/>
        </w:rPr>
      </w:pPr>
      <w:r>
        <w:rPr>
          <w:rFonts w:hint="eastAsia" w:ascii="仿宋" w:hAnsi="仿宋" w:eastAsia="仿宋" w:cs="仿宋"/>
          <w:color w:val="000000"/>
          <w:kern w:val="0"/>
          <w:sz w:val="24"/>
          <w:szCs w:val="24"/>
          <w:shd w:val="clear" w:color="auto" w:fill="FFFFFF"/>
          <w:lang w:val="en-US" w:eastAsia="zh-CN" w:bidi="ar"/>
        </w:rPr>
        <w:t xml:space="preserve">          jtdsz@xinhuaedu.com   </w:t>
      </w:r>
      <w:r>
        <w:rPr>
          <w:rFonts w:hint="eastAsia" w:ascii="仿宋" w:hAnsi="仿宋" w:eastAsia="仿宋" w:cs="仿宋"/>
          <w:color w:val="000000"/>
          <w:kern w:val="0"/>
          <w:sz w:val="28"/>
          <w:szCs w:val="28"/>
          <w:shd w:val="clear" w:color="auto" w:fill="FFFFFF"/>
          <w:lang w:val="en-US" w:eastAsia="zh-CN" w:bidi="ar"/>
        </w:rPr>
        <w:t xml:space="preserve">       </w:t>
      </w:r>
    </w:p>
    <w:p w14:paraId="39D1282F">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left"/>
        <w:rPr>
          <w:rFonts w:hint="eastAsia" w:ascii="仿宋" w:hAnsi="仿宋" w:eastAsia="仿宋" w:cs="仿宋"/>
          <w:color w:val="000000"/>
          <w:kern w:val="0"/>
          <w:sz w:val="28"/>
          <w:szCs w:val="28"/>
          <w:shd w:val="clear" w:color="auto" w:fill="FFFFFF"/>
          <w:lang w:val="en-US"/>
        </w:rPr>
      </w:pPr>
    </w:p>
    <w:p w14:paraId="55B3140F">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left"/>
        <w:rPr>
          <w:rFonts w:hint="eastAsia" w:ascii="仿宋" w:hAnsi="仿宋" w:eastAsia="仿宋" w:cs="仿宋"/>
          <w:color w:val="000000"/>
          <w:kern w:val="0"/>
          <w:sz w:val="28"/>
          <w:szCs w:val="28"/>
          <w:shd w:val="clear" w:color="auto" w:fill="FFFFFF"/>
          <w:lang w:val="en-US"/>
        </w:rPr>
      </w:pPr>
    </w:p>
    <w:p w14:paraId="13E0109E">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left"/>
        <w:rPr>
          <w:rFonts w:hint="eastAsia" w:ascii="仿宋" w:hAnsi="仿宋" w:eastAsia="仿宋" w:cs="仿宋"/>
          <w:b/>
          <w:bCs/>
          <w:color w:val="000000"/>
          <w:kern w:val="0"/>
          <w:sz w:val="28"/>
          <w:szCs w:val="28"/>
          <w:shd w:val="clear" w:color="auto" w:fill="FFFFFF"/>
          <w:lang w:val="en-US" w:eastAsia="zh-CN" w:bidi="ar"/>
        </w:rPr>
      </w:pPr>
    </w:p>
    <w:p w14:paraId="1B22AE9E">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left"/>
        <w:rPr>
          <w:rFonts w:hint="eastAsia" w:ascii="仿宋" w:hAnsi="仿宋" w:eastAsia="仿宋" w:cs="仿宋"/>
          <w:b/>
          <w:bCs/>
          <w:color w:val="000000"/>
          <w:kern w:val="0"/>
          <w:sz w:val="28"/>
          <w:szCs w:val="28"/>
          <w:shd w:val="clear" w:color="auto" w:fill="FFFFFF"/>
          <w:lang w:val="en-US" w:eastAsia="zh-CN" w:bidi="ar"/>
        </w:rPr>
      </w:pPr>
    </w:p>
    <w:p w14:paraId="1E5AB486">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left"/>
        <w:rPr>
          <w:rFonts w:hint="eastAsia" w:ascii="仿宋" w:hAnsi="仿宋" w:eastAsia="仿宋" w:cs="仿宋"/>
          <w:b/>
          <w:bCs/>
          <w:color w:val="000000"/>
          <w:kern w:val="0"/>
          <w:sz w:val="28"/>
          <w:szCs w:val="28"/>
          <w:shd w:val="clear" w:color="auto" w:fill="FFFFFF"/>
          <w:lang w:val="en-US"/>
        </w:rPr>
      </w:pPr>
      <w:r>
        <w:rPr>
          <w:rFonts w:hint="eastAsia" w:ascii="仿宋" w:hAnsi="仿宋" w:eastAsia="仿宋" w:cs="仿宋"/>
          <w:b/>
          <w:bCs/>
          <w:color w:val="000000"/>
          <w:kern w:val="0"/>
          <w:sz w:val="28"/>
          <w:szCs w:val="28"/>
          <w:shd w:val="clear" w:color="auto" w:fill="FFFFFF"/>
          <w:lang w:val="en-US" w:eastAsia="zh-CN" w:bidi="ar"/>
        </w:rPr>
        <w:t>附件二</w:t>
      </w:r>
    </w:p>
    <w:p w14:paraId="2F6BBA48">
      <w:pPr>
        <w:keepNext w:val="0"/>
        <w:keepLines w:val="0"/>
        <w:pageBreakBefore w:val="0"/>
        <w:widowControl w:val="0"/>
        <w:suppressLineNumbers w:val="0"/>
        <w:kinsoku/>
        <w:wordWrap/>
        <w:overflowPunct/>
        <w:topLinePunct w:val="0"/>
        <w:autoSpaceDE/>
        <w:autoSpaceDN/>
        <w:bidi w:val="0"/>
        <w:spacing w:before="0" w:beforeAutospacing="0" w:after="0" w:afterAutospacing="0" w:line="440" w:lineRule="exact"/>
        <w:ind w:left="0" w:right="0"/>
        <w:jc w:val="center"/>
        <w:rPr>
          <w:rFonts w:hint="eastAsia" w:ascii="仿宋" w:hAnsi="仿宋" w:eastAsia="仿宋" w:cs="仿宋"/>
          <w:b/>
          <w:bCs/>
          <w:color w:val="000000"/>
          <w:kern w:val="0"/>
          <w:sz w:val="32"/>
          <w:szCs w:val="32"/>
          <w:shd w:val="clear" w:color="auto" w:fill="FFFFFF"/>
          <w:lang w:val="en-US"/>
        </w:rPr>
      </w:pPr>
      <w:r>
        <w:rPr>
          <w:rFonts w:hint="eastAsia" w:ascii="仿宋" w:hAnsi="仿宋" w:eastAsia="仿宋" w:cs="仿宋"/>
          <w:b/>
          <w:bCs/>
          <w:color w:val="000000"/>
          <w:kern w:val="0"/>
          <w:sz w:val="32"/>
          <w:szCs w:val="32"/>
          <w:shd w:val="clear" w:color="auto" w:fill="FFFFFF"/>
          <w:lang w:val="en-US" w:eastAsia="zh-CN" w:bidi="ar"/>
        </w:rPr>
        <w:t>保证承诺书</w:t>
      </w:r>
    </w:p>
    <w:p w14:paraId="62F45863">
      <w:pPr>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440" w:lineRule="exact"/>
        <w:ind w:left="0" w:right="0"/>
        <w:jc w:val="both"/>
        <w:rPr>
          <w:rFonts w:hint="eastAsia" w:ascii="仿宋" w:hAnsi="仿宋" w:eastAsia="仿宋" w:cs="仿宋"/>
          <w:b/>
          <w:bCs/>
          <w:sz w:val="28"/>
          <w:szCs w:val="28"/>
          <w:lang w:val="en-US"/>
        </w:rPr>
      </w:pPr>
      <w:r>
        <w:rPr>
          <w:rFonts w:hint="eastAsia" w:ascii="仿宋" w:hAnsi="仿宋" w:eastAsia="仿宋" w:cs="仿宋"/>
          <w:b/>
          <w:bCs/>
          <w:kern w:val="2"/>
          <w:sz w:val="28"/>
          <w:szCs w:val="28"/>
          <w:lang w:val="en-US" w:eastAsia="zh-CN" w:bidi="ar"/>
        </w:rPr>
        <w:t>致</w:t>
      </w:r>
      <w:r>
        <w:rPr>
          <w:rFonts w:hint="eastAsia" w:ascii="仿宋" w:hAnsi="仿宋" w:eastAsia="仿宋" w:cs="仿宋"/>
          <w:b/>
          <w:bCs/>
          <w:kern w:val="2"/>
          <w:sz w:val="28"/>
          <w:szCs w:val="28"/>
          <w:u w:val="single"/>
          <w:lang w:val="en-US" w:eastAsia="zh-CN" w:bidi="ar"/>
        </w:rPr>
        <w:t>安徽新华学院</w:t>
      </w:r>
      <w:r>
        <w:rPr>
          <w:rFonts w:hint="eastAsia" w:ascii="仿宋" w:hAnsi="仿宋" w:eastAsia="仿宋" w:cs="仿宋"/>
          <w:b/>
          <w:bCs/>
          <w:kern w:val="2"/>
          <w:sz w:val="28"/>
          <w:szCs w:val="28"/>
          <w:lang w:val="en-US" w:eastAsia="zh-CN" w:bidi="ar"/>
        </w:rPr>
        <w:t>：</w:t>
      </w:r>
    </w:p>
    <w:p w14:paraId="0AF4B5E2">
      <w:pPr>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0" w:right="0" w:firstLine="480" w:firstLineChars="200"/>
        <w:jc w:val="both"/>
        <w:textAlignment w:val="auto"/>
        <w:rPr>
          <w:rFonts w:hint="eastAsia" w:ascii="仿宋" w:hAnsi="仿宋" w:eastAsia="仿宋" w:cs="仿宋"/>
          <w:sz w:val="24"/>
          <w:szCs w:val="24"/>
          <w:lang w:val="en-US"/>
        </w:rPr>
      </w:pPr>
      <w:r>
        <w:rPr>
          <w:rFonts w:hint="eastAsia" w:ascii="仿宋" w:hAnsi="仿宋" w:eastAsia="仿宋" w:cs="仿宋"/>
          <w:kern w:val="2"/>
          <w:sz w:val="24"/>
          <w:szCs w:val="24"/>
          <w:lang w:val="en-US" w:eastAsia="zh-CN" w:bidi="ar"/>
        </w:rPr>
        <w:t xml:space="preserve"> 保证人***，身份证号码***，系***公司法定代表人/项目负责人。现保证人针对***公司与</w:t>
      </w:r>
      <w:r>
        <w:rPr>
          <w:rFonts w:hint="eastAsia" w:ascii="仿宋" w:hAnsi="仿宋" w:eastAsia="仿宋" w:cs="仿宋"/>
          <w:b/>
          <w:bCs/>
          <w:kern w:val="2"/>
          <w:sz w:val="24"/>
          <w:szCs w:val="24"/>
          <w:u w:val="single"/>
          <w:lang w:val="en-US" w:eastAsia="zh-CN" w:bidi="ar"/>
        </w:rPr>
        <w:t>安徽新华学院</w:t>
      </w:r>
      <w:r>
        <w:rPr>
          <w:rFonts w:hint="eastAsia" w:ascii="仿宋" w:hAnsi="仿宋" w:eastAsia="仿宋" w:cs="仿宋"/>
          <w:kern w:val="2"/>
          <w:sz w:val="24"/>
          <w:szCs w:val="24"/>
          <w:lang w:val="en-US" w:eastAsia="zh-CN" w:bidi="ar"/>
        </w:rPr>
        <w:t>就***项目合作并签订《***合同》（下称主合同）事宜，为确保***公司全面履行其在主合同中的各项责任与义务，保证人自愿为其向</w:t>
      </w:r>
      <w:r>
        <w:rPr>
          <w:rFonts w:hint="eastAsia" w:ascii="仿宋" w:hAnsi="仿宋" w:eastAsia="仿宋" w:cs="仿宋"/>
          <w:b/>
          <w:bCs/>
          <w:kern w:val="2"/>
          <w:sz w:val="24"/>
          <w:szCs w:val="24"/>
          <w:u w:val="single"/>
          <w:lang w:val="en-US" w:eastAsia="zh-CN" w:bidi="ar"/>
        </w:rPr>
        <w:t>安徽新华学院</w:t>
      </w:r>
      <w:r>
        <w:rPr>
          <w:rFonts w:hint="eastAsia" w:ascii="仿宋" w:hAnsi="仿宋" w:eastAsia="仿宋" w:cs="仿宋"/>
          <w:kern w:val="2"/>
          <w:sz w:val="24"/>
          <w:szCs w:val="24"/>
          <w:lang w:val="en-US" w:eastAsia="zh-CN" w:bidi="ar"/>
        </w:rPr>
        <w:t>提供不可撤销的连带保证责任担保，并向</w:t>
      </w:r>
      <w:r>
        <w:rPr>
          <w:rFonts w:hint="eastAsia" w:ascii="仿宋" w:hAnsi="仿宋" w:eastAsia="仿宋" w:cs="仿宋"/>
          <w:b/>
          <w:bCs/>
          <w:kern w:val="2"/>
          <w:sz w:val="24"/>
          <w:szCs w:val="24"/>
          <w:u w:val="single"/>
          <w:lang w:val="en-US" w:eastAsia="zh-CN" w:bidi="ar"/>
        </w:rPr>
        <w:t>安徽新华学院</w:t>
      </w:r>
      <w:r>
        <w:rPr>
          <w:rFonts w:hint="eastAsia" w:ascii="仿宋" w:hAnsi="仿宋" w:eastAsia="仿宋" w:cs="仿宋"/>
          <w:kern w:val="2"/>
          <w:sz w:val="24"/>
          <w:szCs w:val="24"/>
          <w:lang w:val="en-US" w:eastAsia="zh-CN" w:bidi="ar"/>
        </w:rPr>
        <w:t>郑重承诺：</w:t>
      </w:r>
    </w:p>
    <w:p w14:paraId="7456FFA5">
      <w:pPr>
        <w:keepNext w:val="0"/>
        <w:keepLines w:val="0"/>
        <w:pageBreakBefore w:val="0"/>
        <w:widowControl/>
        <w:numPr>
          <w:ilvl w:val="0"/>
          <w:numId w:val="2"/>
        </w:numPr>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0" w:right="0" w:firstLine="482" w:firstLineChars="200"/>
        <w:jc w:val="both"/>
        <w:textAlignment w:val="auto"/>
        <w:rPr>
          <w:rFonts w:hint="eastAsia" w:ascii="仿宋" w:hAnsi="仿宋" w:eastAsia="仿宋" w:cs="仿宋"/>
          <w:sz w:val="24"/>
          <w:szCs w:val="24"/>
          <w:lang w:val="en-US"/>
        </w:rPr>
      </w:pPr>
      <w:r>
        <w:rPr>
          <w:rFonts w:hint="eastAsia" w:ascii="仿宋" w:hAnsi="仿宋" w:eastAsia="仿宋" w:cs="仿宋"/>
          <w:b/>
          <w:bCs/>
          <w:kern w:val="2"/>
          <w:sz w:val="24"/>
          <w:szCs w:val="24"/>
          <w:lang w:val="en-US" w:eastAsia="zh-CN" w:bidi="ar"/>
        </w:rPr>
        <w:t>保证范围</w:t>
      </w:r>
      <w:r>
        <w:rPr>
          <w:rFonts w:hint="eastAsia" w:ascii="仿宋" w:hAnsi="仿宋" w:eastAsia="仿宋" w:cs="仿宋"/>
          <w:kern w:val="2"/>
          <w:sz w:val="24"/>
          <w:szCs w:val="24"/>
          <w:lang w:val="en-US" w:eastAsia="zh-CN" w:bidi="ar"/>
        </w:rPr>
        <w:t>。保证人的保证范围，为主合同项下***公司对</w:t>
      </w:r>
      <w:r>
        <w:rPr>
          <w:rFonts w:hint="eastAsia" w:ascii="仿宋" w:hAnsi="仿宋" w:eastAsia="仿宋" w:cs="仿宋"/>
          <w:b/>
          <w:bCs/>
          <w:kern w:val="2"/>
          <w:sz w:val="24"/>
          <w:szCs w:val="24"/>
          <w:u w:val="single"/>
          <w:lang w:val="en-US" w:eastAsia="zh-CN" w:bidi="ar"/>
        </w:rPr>
        <w:t>安徽新华学院</w:t>
      </w:r>
      <w:r>
        <w:rPr>
          <w:rFonts w:hint="eastAsia" w:ascii="仿宋" w:hAnsi="仿宋" w:eastAsia="仿宋" w:cs="仿宋"/>
          <w:kern w:val="2"/>
          <w:sz w:val="24"/>
          <w:szCs w:val="24"/>
          <w:lang w:val="en-US" w:eastAsia="zh-CN" w:bidi="ar"/>
        </w:rPr>
        <w:t>应承担的全部责任、义务、债务等，以及</w:t>
      </w:r>
      <w:r>
        <w:rPr>
          <w:rFonts w:hint="eastAsia" w:ascii="仿宋" w:hAnsi="仿宋" w:eastAsia="仿宋" w:cs="仿宋"/>
          <w:b/>
          <w:bCs/>
          <w:kern w:val="2"/>
          <w:sz w:val="24"/>
          <w:szCs w:val="24"/>
          <w:u w:val="single"/>
          <w:lang w:val="en-US" w:eastAsia="zh-CN" w:bidi="ar"/>
        </w:rPr>
        <w:t>安徽新华学院</w:t>
      </w:r>
      <w:r>
        <w:rPr>
          <w:rFonts w:hint="eastAsia" w:ascii="仿宋" w:hAnsi="仿宋" w:eastAsia="仿宋" w:cs="仿宋"/>
          <w:kern w:val="2"/>
          <w:sz w:val="24"/>
          <w:szCs w:val="24"/>
          <w:lang w:val="en-US" w:eastAsia="zh-CN" w:bidi="ar"/>
        </w:rPr>
        <w:t>为实现债权而支付的各项费用（包括但不限于诉讼费/仲裁费、财产保全费、财产保全服务费、律师费、差旅费、公证费、执行费、公告费等费用）。</w:t>
      </w:r>
    </w:p>
    <w:p w14:paraId="75D1256E">
      <w:pPr>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0" w:right="0" w:firstLine="482" w:firstLineChars="200"/>
        <w:jc w:val="both"/>
        <w:textAlignment w:val="auto"/>
        <w:rPr>
          <w:rFonts w:hint="eastAsia" w:ascii="仿宋" w:hAnsi="仿宋" w:eastAsia="仿宋" w:cs="仿宋"/>
          <w:sz w:val="24"/>
          <w:szCs w:val="24"/>
          <w:lang w:val="en-US"/>
        </w:rPr>
      </w:pPr>
      <w:r>
        <w:rPr>
          <w:rFonts w:hint="eastAsia" w:ascii="仿宋" w:hAnsi="仿宋" w:eastAsia="仿宋" w:cs="仿宋"/>
          <w:b/>
          <w:bCs/>
          <w:kern w:val="2"/>
          <w:sz w:val="24"/>
          <w:szCs w:val="24"/>
          <w:lang w:val="en-US" w:eastAsia="zh-CN" w:bidi="ar"/>
        </w:rPr>
        <w:t xml:space="preserve"> 二、保证期间。</w:t>
      </w:r>
      <w:r>
        <w:rPr>
          <w:rFonts w:hint="eastAsia" w:ascii="仿宋" w:hAnsi="仿宋" w:eastAsia="仿宋" w:cs="仿宋"/>
          <w:kern w:val="2"/>
          <w:sz w:val="24"/>
          <w:szCs w:val="24"/>
          <w:lang w:val="en-US" w:eastAsia="zh-CN" w:bidi="ar"/>
        </w:rPr>
        <w:t>保证人的保证期间，为***公司在主合同项下债务履行期限届满后三年；若主合同项下的债务约定分期履行的，则保证期间至***公司在主合同项下最后一期债务履行期限届满后三年。</w:t>
      </w:r>
    </w:p>
    <w:p w14:paraId="56C68EB3">
      <w:pPr>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0" w:right="0" w:firstLine="482" w:firstLineChars="200"/>
        <w:jc w:val="both"/>
        <w:textAlignment w:val="auto"/>
        <w:rPr>
          <w:rFonts w:hint="eastAsia" w:ascii="仿宋" w:hAnsi="仿宋" w:eastAsia="仿宋" w:cs="仿宋"/>
          <w:sz w:val="24"/>
          <w:szCs w:val="24"/>
          <w:lang w:val="en-US"/>
        </w:rPr>
      </w:pPr>
      <w:r>
        <w:rPr>
          <w:rFonts w:hint="eastAsia" w:ascii="仿宋" w:hAnsi="仿宋" w:eastAsia="仿宋" w:cs="仿宋"/>
          <w:b/>
          <w:bCs/>
          <w:kern w:val="2"/>
          <w:sz w:val="24"/>
          <w:szCs w:val="24"/>
          <w:lang w:val="en-US" w:eastAsia="zh-CN" w:bidi="ar"/>
        </w:rPr>
        <w:t>三、保证方式。</w:t>
      </w:r>
      <w:r>
        <w:rPr>
          <w:rFonts w:hint="eastAsia" w:ascii="仿宋" w:hAnsi="仿宋" w:eastAsia="仿宋" w:cs="仿宋"/>
          <w:kern w:val="2"/>
          <w:sz w:val="24"/>
          <w:szCs w:val="24"/>
          <w:lang w:val="en-US" w:eastAsia="zh-CN" w:bidi="ar"/>
        </w:rPr>
        <w:t>保证人承担独立的、不可撤销的、连带责任保证担保。任何情况下，不因主合同无效、撤销等等而影响本承诺书的效力。</w:t>
      </w:r>
    </w:p>
    <w:p w14:paraId="4854772A">
      <w:pPr>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0" w:right="0" w:firstLine="480" w:firstLineChars="200"/>
        <w:jc w:val="both"/>
        <w:textAlignment w:val="auto"/>
        <w:rPr>
          <w:rFonts w:hint="eastAsia" w:ascii="仿宋" w:hAnsi="仿宋" w:eastAsia="仿宋" w:cs="仿宋"/>
          <w:sz w:val="24"/>
          <w:szCs w:val="24"/>
          <w:lang w:val="en-US"/>
        </w:rPr>
      </w:pPr>
      <w:r>
        <w:rPr>
          <w:rFonts w:hint="eastAsia" w:ascii="仿宋" w:hAnsi="仿宋" w:eastAsia="仿宋" w:cs="仿宋"/>
          <w:kern w:val="2"/>
          <w:sz w:val="24"/>
          <w:szCs w:val="24"/>
          <w:lang w:val="en-US" w:eastAsia="zh-CN" w:bidi="ar"/>
        </w:rPr>
        <w:t>四、保证人承诺，无论</w:t>
      </w:r>
      <w:r>
        <w:rPr>
          <w:rFonts w:hint="eastAsia" w:ascii="仿宋" w:hAnsi="仿宋" w:eastAsia="仿宋" w:cs="仿宋"/>
          <w:b/>
          <w:bCs/>
          <w:kern w:val="2"/>
          <w:sz w:val="24"/>
          <w:szCs w:val="24"/>
          <w:u w:val="single"/>
          <w:lang w:val="en-US" w:eastAsia="zh-CN" w:bidi="ar"/>
        </w:rPr>
        <w:t>安徽新华学院</w:t>
      </w:r>
      <w:r>
        <w:rPr>
          <w:rFonts w:hint="eastAsia" w:ascii="仿宋" w:hAnsi="仿宋" w:eastAsia="仿宋" w:cs="仿宋"/>
          <w:kern w:val="2"/>
          <w:sz w:val="24"/>
          <w:szCs w:val="24"/>
          <w:lang w:val="en-US" w:eastAsia="zh-CN" w:bidi="ar"/>
        </w:rPr>
        <w:t>是否对被担保债权享有其他担保（包括但不限于保证、抵押、质押等），保证人在本承诺书项下的保证责任均不因此减免。</w:t>
      </w:r>
      <w:r>
        <w:rPr>
          <w:rFonts w:hint="eastAsia" w:ascii="仿宋" w:hAnsi="仿宋" w:eastAsia="仿宋" w:cs="仿宋"/>
          <w:b/>
          <w:bCs/>
          <w:kern w:val="2"/>
          <w:sz w:val="24"/>
          <w:szCs w:val="24"/>
          <w:u w:val="single"/>
          <w:lang w:val="en-US" w:eastAsia="zh-CN" w:bidi="ar"/>
        </w:rPr>
        <w:t>安徽新华学院</w:t>
      </w:r>
      <w:r>
        <w:rPr>
          <w:rFonts w:hint="eastAsia" w:ascii="仿宋" w:hAnsi="仿宋" w:eastAsia="仿宋" w:cs="仿宋"/>
          <w:kern w:val="2"/>
          <w:sz w:val="24"/>
          <w:szCs w:val="24"/>
          <w:lang w:val="en-US" w:eastAsia="zh-CN" w:bidi="ar"/>
        </w:rPr>
        <w:t>均可直接要求保证人依照本承诺书约定承担保证责任，保证人不提出任何异议。</w:t>
      </w:r>
    </w:p>
    <w:p w14:paraId="3B7E0596">
      <w:pPr>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0" w:right="0" w:firstLine="480" w:firstLineChars="200"/>
        <w:jc w:val="both"/>
        <w:textAlignment w:val="auto"/>
        <w:rPr>
          <w:rFonts w:hint="eastAsia" w:ascii="仿宋" w:hAnsi="仿宋" w:eastAsia="仿宋" w:cs="仿宋"/>
          <w:sz w:val="24"/>
          <w:szCs w:val="24"/>
          <w:lang w:val="en-US"/>
        </w:rPr>
      </w:pPr>
      <w:r>
        <w:rPr>
          <w:rFonts w:hint="eastAsia" w:ascii="仿宋" w:hAnsi="仿宋" w:eastAsia="仿宋" w:cs="仿宋"/>
          <w:kern w:val="2"/>
          <w:sz w:val="24"/>
          <w:szCs w:val="24"/>
          <w:lang w:val="en-US" w:eastAsia="zh-CN" w:bidi="ar"/>
        </w:rPr>
        <w:t xml:space="preserve">五、保证人是具备完全民事行为能力的自然人，保证人为签订本承诺书提供的所有文件、信息及签字均真实、完整、有效 。 </w:t>
      </w:r>
    </w:p>
    <w:p w14:paraId="59172CE5">
      <w:pPr>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0" w:right="0" w:firstLine="482" w:firstLineChars="200"/>
        <w:jc w:val="both"/>
        <w:textAlignment w:val="auto"/>
        <w:rPr>
          <w:rFonts w:hint="eastAsia" w:ascii="仿宋" w:hAnsi="仿宋" w:eastAsia="仿宋" w:cs="仿宋"/>
          <w:b/>
          <w:bCs/>
          <w:sz w:val="24"/>
          <w:szCs w:val="24"/>
          <w:lang w:val="en-US"/>
        </w:rPr>
      </w:pPr>
      <w:r>
        <w:rPr>
          <w:rFonts w:hint="eastAsia" w:ascii="仿宋" w:hAnsi="仿宋" w:eastAsia="仿宋" w:cs="仿宋"/>
          <w:b/>
          <w:bCs/>
          <w:kern w:val="2"/>
          <w:sz w:val="24"/>
          <w:szCs w:val="24"/>
          <w:lang w:val="en-US" w:eastAsia="zh-CN" w:bidi="ar"/>
        </w:rPr>
        <w:t>六、保证人已充分理解并全面认可主合同及本承诺书的所有条款内容，并承诺任何情况下不得对其提出任何异议。</w:t>
      </w:r>
    </w:p>
    <w:p w14:paraId="2334CD96">
      <w:pPr>
        <w:pStyle w:val="15"/>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360" w:right="0" w:firstLine="0" w:firstLineChars="0"/>
        <w:jc w:val="center"/>
        <w:textAlignment w:val="auto"/>
        <w:rPr>
          <w:rFonts w:hint="eastAsia" w:ascii="仿宋" w:hAnsi="仿宋" w:eastAsia="仿宋" w:cs="仿宋"/>
          <w:sz w:val="24"/>
          <w:szCs w:val="24"/>
          <w:lang w:val="en-US"/>
        </w:rPr>
      </w:pPr>
      <w:r>
        <w:rPr>
          <w:rFonts w:hint="eastAsia" w:ascii="仿宋" w:hAnsi="仿宋" w:eastAsia="仿宋" w:cs="仿宋"/>
          <w:sz w:val="24"/>
          <w:szCs w:val="24"/>
          <w:lang w:val="en-US"/>
        </w:rPr>
        <w:t xml:space="preserve">                                  </w:t>
      </w:r>
      <w:r>
        <w:rPr>
          <w:rFonts w:hint="eastAsia" w:ascii="仿宋" w:hAnsi="仿宋" w:eastAsia="仿宋" w:cs="仿宋"/>
          <w:sz w:val="24"/>
          <w:szCs w:val="24"/>
          <w:lang w:eastAsia="zh-CN"/>
        </w:rPr>
        <w:t>保证人：</w:t>
      </w:r>
    </w:p>
    <w:p w14:paraId="145168A4">
      <w:pPr>
        <w:keepNext w:val="0"/>
        <w:keepLines w:val="0"/>
        <w:pageBreakBefore w:val="0"/>
        <w:widowControl/>
        <w:suppressLineNumbers w:val="0"/>
        <w:kinsoku/>
        <w:wordWrap/>
        <w:overflowPunct/>
        <w:topLinePunct w:val="0"/>
        <w:autoSpaceDE/>
        <w:autoSpaceDN/>
        <w:bidi w:val="0"/>
        <w:adjustRightInd w:val="0"/>
        <w:snapToGrid w:val="0"/>
        <w:spacing w:before="240" w:beforeLines="100" w:beforeAutospacing="0" w:after="240" w:afterLines="100" w:afterAutospacing="0" w:line="360" w:lineRule="exact"/>
        <w:ind w:left="0" w:right="0"/>
        <w:jc w:val="center"/>
        <w:textAlignment w:val="auto"/>
        <w:rPr>
          <w:rFonts w:hint="eastAsia" w:ascii="仿宋" w:hAnsi="仿宋" w:eastAsia="仿宋" w:cs="仿宋"/>
          <w:sz w:val="24"/>
          <w:szCs w:val="24"/>
          <w:lang w:val="en-US" w:eastAsia="zh-CN"/>
        </w:rPr>
      </w:pPr>
      <w:r>
        <w:rPr>
          <w:rFonts w:hint="eastAsia" w:ascii="仿宋" w:hAnsi="仿宋" w:eastAsia="仿宋" w:cs="仿宋"/>
          <w:kern w:val="2"/>
          <w:sz w:val="24"/>
          <w:szCs w:val="24"/>
          <w:lang w:val="en-US" w:eastAsia="zh-CN" w:bidi="ar"/>
        </w:rPr>
        <w:t xml:space="preserve">                                   日期：</w:t>
      </w:r>
    </w:p>
    <w:p w14:paraId="62DFE7AA">
      <w:pPr>
        <w:pStyle w:val="11"/>
        <w:keepNext w:val="0"/>
        <w:keepLines w:val="0"/>
        <w:pageBreakBefore w:val="0"/>
        <w:kinsoku/>
        <w:wordWrap/>
        <w:overflowPunct/>
        <w:topLinePunct w:val="0"/>
        <w:autoSpaceDE/>
        <w:autoSpaceDN/>
        <w:bidi w:val="0"/>
        <w:spacing w:line="440" w:lineRule="exact"/>
        <w:rPr>
          <w:rFonts w:hint="eastAsia" w:ascii="仿宋" w:hAnsi="仿宋" w:eastAsia="仿宋" w:cs="仿宋"/>
          <w:lang w:val="en-US" w:eastAsia="zh-CN"/>
        </w:rPr>
      </w:pPr>
    </w:p>
    <w:p w14:paraId="30BF9D5C">
      <w:pPr>
        <w:pStyle w:val="12"/>
        <w:ind w:left="0" w:leftChars="0" w:firstLine="0" w:firstLineChars="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附件三</w:t>
      </w:r>
    </w:p>
    <w:p w14:paraId="6B4FFA71">
      <w:pPr>
        <w:pStyle w:val="12"/>
        <w:ind w:left="0" w:leftChars="0" w:firstLine="0" w:firstLineChars="0"/>
        <w:jc w:val="center"/>
        <w:rPr>
          <w:rFonts w:hint="default" w:ascii="宋体" w:hAnsi="宋体" w:cs="宋体" w:eastAsiaTheme="minorEastAsia"/>
          <w:b/>
          <w:bCs/>
          <w:sz w:val="28"/>
          <w:szCs w:val="28"/>
          <w:shd w:val="clear" w:color="auto" w:fill="FFFFFF"/>
          <w:lang w:val="en-US" w:eastAsia="zh-CN"/>
        </w:rPr>
      </w:pPr>
      <w:r>
        <w:rPr>
          <w:rFonts w:hint="eastAsia" w:ascii="宋体" w:hAnsi="宋体" w:cs="宋体"/>
          <w:b/>
          <w:bCs/>
          <w:sz w:val="28"/>
          <w:szCs w:val="28"/>
          <w:shd w:val="clear" w:color="auto" w:fill="FFFFFF"/>
          <w:lang w:val="en-US" w:eastAsia="zh-CN"/>
        </w:rPr>
        <w:t>现代电路与系统实验教学中心采购项目需求表（报价表）</w:t>
      </w:r>
    </w:p>
    <w:tbl>
      <w:tblPr>
        <w:tblStyle w:val="13"/>
        <w:tblW w:w="10284"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749"/>
        <w:gridCol w:w="1782"/>
        <w:gridCol w:w="1116"/>
        <w:gridCol w:w="1540"/>
        <w:gridCol w:w="1120"/>
        <w:gridCol w:w="1070"/>
        <w:gridCol w:w="1330"/>
        <w:gridCol w:w="1577"/>
      </w:tblGrid>
      <w:tr w14:paraId="73C36F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PrEx>
        <w:trPr>
          <w:trHeight w:val="454" w:hRule="exac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14:paraId="7A8F14D7">
            <w:pPr>
              <w:spacing w:before="100" w:beforeAutospacing="1" w:after="100" w:afterAutospacing="1"/>
              <w:jc w:val="center"/>
              <w:rPr>
                <w:rFonts w:hint="eastAsia" w:ascii="宋体" w:hAnsi="宋体" w:eastAsia="宋体" w:cs="宋体"/>
                <w:b/>
                <w:bCs/>
                <w:sz w:val="21"/>
                <w:szCs w:val="21"/>
              </w:rPr>
            </w:pPr>
            <w:r>
              <w:rPr>
                <w:rFonts w:hint="eastAsia" w:ascii="宋体" w:hAnsi="宋体" w:eastAsia="宋体" w:cs="宋体"/>
                <w:b/>
                <w:bCs/>
                <w:sz w:val="21"/>
                <w:szCs w:val="21"/>
              </w:rPr>
              <w:t>序号</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18ABA1F1">
            <w:pPr>
              <w:spacing w:before="100" w:beforeAutospacing="1" w:after="100" w:afterAutospacing="1"/>
              <w:jc w:val="center"/>
              <w:rPr>
                <w:rFonts w:hint="eastAsia" w:ascii="宋体" w:hAnsi="宋体" w:eastAsia="宋体" w:cs="宋体"/>
                <w:b/>
                <w:bCs/>
                <w:sz w:val="21"/>
                <w:szCs w:val="21"/>
              </w:rPr>
            </w:pPr>
            <w:r>
              <w:rPr>
                <w:rFonts w:hint="eastAsia" w:ascii="宋体" w:hAnsi="宋体" w:eastAsia="宋体" w:cs="宋体"/>
                <w:b/>
                <w:bCs/>
                <w:sz w:val="21"/>
                <w:szCs w:val="21"/>
              </w:rPr>
              <w:t>仪器设备名称</w:t>
            </w:r>
          </w:p>
        </w:tc>
        <w:tc>
          <w:tcPr>
            <w:tcW w:w="1116" w:type="dxa"/>
            <w:tcBorders>
              <w:top w:val="single" w:color="auto" w:sz="4" w:space="0"/>
              <w:left w:val="single" w:color="auto" w:sz="4" w:space="0"/>
              <w:bottom w:val="single" w:color="auto" w:sz="4" w:space="0"/>
              <w:right w:val="single" w:color="auto" w:sz="4" w:space="0"/>
            </w:tcBorders>
            <w:noWrap w:val="0"/>
            <w:vAlign w:val="center"/>
          </w:tcPr>
          <w:p w14:paraId="0B2FE985">
            <w:pPr>
              <w:spacing w:before="100" w:beforeAutospacing="1" w:after="100" w:afterAutospacing="1" w:line="0" w:lineRule="atLeast"/>
              <w:jc w:val="center"/>
              <w:rPr>
                <w:rFonts w:hint="eastAsia" w:ascii="宋体" w:hAnsi="宋体" w:eastAsia="宋体" w:cs="宋体"/>
                <w:b/>
                <w:bCs/>
                <w:sz w:val="21"/>
                <w:szCs w:val="21"/>
                <w:lang w:eastAsia="zh-CN"/>
              </w:rPr>
            </w:pPr>
            <w:r>
              <w:rPr>
                <w:rFonts w:hint="eastAsia" w:ascii="宋体" w:hAnsi="宋体" w:eastAsia="宋体" w:cs="宋体"/>
                <w:b/>
                <w:bCs/>
                <w:sz w:val="21"/>
                <w:szCs w:val="21"/>
                <w:lang w:val="en-US" w:eastAsia="zh-CN"/>
              </w:rPr>
              <w:t>品牌</w:t>
            </w:r>
          </w:p>
        </w:tc>
        <w:tc>
          <w:tcPr>
            <w:tcW w:w="1540" w:type="dxa"/>
            <w:tcBorders>
              <w:top w:val="single" w:color="auto" w:sz="4" w:space="0"/>
              <w:left w:val="single" w:color="auto" w:sz="4" w:space="0"/>
              <w:bottom w:val="single" w:color="auto" w:sz="4" w:space="0"/>
              <w:right w:val="single" w:color="auto" w:sz="4" w:space="0"/>
            </w:tcBorders>
            <w:noWrap w:val="0"/>
            <w:vAlign w:val="center"/>
          </w:tcPr>
          <w:p w14:paraId="18285D8A">
            <w:pPr>
              <w:spacing w:before="100" w:beforeAutospacing="1" w:after="100" w:afterAutospacing="1"/>
              <w:jc w:val="center"/>
              <w:rPr>
                <w:rFonts w:hint="eastAsia" w:ascii="宋体" w:hAnsi="宋体" w:eastAsia="宋体" w:cs="宋体"/>
                <w:b/>
                <w:bCs/>
                <w:sz w:val="21"/>
                <w:szCs w:val="21"/>
                <w:lang w:val="en-US" w:eastAsia="zh-CN"/>
              </w:rPr>
            </w:pPr>
            <w:r>
              <w:rPr>
                <w:rFonts w:hint="eastAsia" w:ascii="宋体" w:hAnsi="宋体" w:eastAsia="宋体" w:cs="宋体"/>
                <w:b/>
                <w:bCs/>
                <w:sz w:val="21"/>
                <w:szCs w:val="21"/>
                <w:lang w:val="en-US" w:eastAsia="zh-CN"/>
              </w:rPr>
              <w:t>型号规格</w:t>
            </w:r>
          </w:p>
        </w:tc>
        <w:tc>
          <w:tcPr>
            <w:tcW w:w="1120" w:type="dxa"/>
            <w:tcBorders>
              <w:top w:val="single" w:color="auto" w:sz="4" w:space="0"/>
              <w:left w:val="single" w:color="auto" w:sz="4" w:space="0"/>
              <w:bottom w:val="single" w:color="auto" w:sz="4" w:space="0"/>
              <w:right w:val="single" w:color="auto" w:sz="4" w:space="0"/>
            </w:tcBorders>
            <w:noWrap w:val="0"/>
            <w:vAlign w:val="center"/>
          </w:tcPr>
          <w:p w14:paraId="21E4F040">
            <w:pPr>
              <w:spacing w:before="100" w:beforeAutospacing="1" w:after="100" w:afterAutospacing="1"/>
              <w:jc w:val="center"/>
              <w:rPr>
                <w:rFonts w:hint="eastAsia" w:ascii="宋体" w:hAnsi="宋体" w:eastAsia="宋体" w:cs="宋体"/>
                <w:b/>
                <w:bCs/>
                <w:sz w:val="21"/>
                <w:szCs w:val="21"/>
              </w:rPr>
            </w:pPr>
            <w:r>
              <w:rPr>
                <w:rFonts w:hint="eastAsia" w:ascii="宋体" w:hAnsi="宋体" w:eastAsia="宋体" w:cs="宋体"/>
                <w:b/>
                <w:bCs/>
                <w:sz w:val="21"/>
                <w:szCs w:val="21"/>
              </w:rPr>
              <w:t>单位</w:t>
            </w:r>
          </w:p>
        </w:tc>
        <w:tc>
          <w:tcPr>
            <w:tcW w:w="1070" w:type="dxa"/>
            <w:tcBorders>
              <w:top w:val="single" w:color="auto" w:sz="4" w:space="0"/>
              <w:left w:val="single" w:color="auto" w:sz="4" w:space="0"/>
              <w:bottom w:val="single" w:color="auto" w:sz="4" w:space="0"/>
              <w:right w:val="single" w:color="auto" w:sz="4" w:space="0"/>
            </w:tcBorders>
            <w:noWrap w:val="0"/>
            <w:vAlign w:val="center"/>
          </w:tcPr>
          <w:p w14:paraId="7BDF5078">
            <w:pPr>
              <w:spacing w:before="100" w:beforeAutospacing="1" w:after="100" w:afterAutospacing="1"/>
              <w:jc w:val="center"/>
              <w:rPr>
                <w:rFonts w:hint="eastAsia" w:ascii="宋体" w:hAnsi="宋体" w:eastAsia="宋体" w:cs="宋体"/>
                <w:b/>
                <w:bCs/>
                <w:sz w:val="21"/>
                <w:szCs w:val="21"/>
              </w:rPr>
            </w:pPr>
            <w:r>
              <w:rPr>
                <w:rFonts w:hint="eastAsia" w:ascii="宋体" w:hAnsi="宋体" w:eastAsia="宋体" w:cs="宋体"/>
                <w:b/>
                <w:bCs/>
                <w:sz w:val="21"/>
                <w:szCs w:val="21"/>
              </w:rPr>
              <w:t>数量</w:t>
            </w:r>
          </w:p>
        </w:tc>
        <w:tc>
          <w:tcPr>
            <w:tcW w:w="1330" w:type="dxa"/>
            <w:tcBorders>
              <w:top w:val="single" w:color="auto" w:sz="4" w:space="0"/>
              <w:left w:val="single" w:color="auto" w:sz="4" w:space="0"/>
              <w:bottom w:val="single" w:color="auto" w:sz="4" w:space="0"/>
              <w:right w:val="single" w:color="auto" w:sz="4" w:space="0"/>
            </w:tcBorders>
            <w:noWrap w:val="0"/>
            <w:vAlign w:val="center"/>
          </w:tcPr>
          <w:p w14:paraId="0F8E2691">
            <w:pPr>
              <w:spacing w:before="100" w:beforeAutospacing="1" w:after="100" w:afterAutospacing="1"/>
              <w:jc w:val="center"/>
              <w:rPr>
                <w:rFonts w:hint="eastAsia" w:ascii="宋体" w:hAnsi="宋体" w:eastAsia="宋体" w:cs="宋体"/>
                <w:b/>
                <w:sz w:val="21"/>
                <w:szCs w:val="21"/>
              </w:rPr>
            </w:pPr>
            <w:r>
              <w:rPr>
                <w:rFonts w:hint="eastAsia" w:ascii="宋体" w:hAnsi="宋体" w:eastAsia="宋体" w:cs="宋体"/>
                <w:b/>
                <w:bCs/>
                <w:sz w:val="21"/>
                <w:szCs w:val="21"/>
              </w:rPr>
              <w:t>单价</w:t>
            </w:r>
            <w:r>
              <w:rPr>
                <w:rFonts w:hint="eastAsia" w:ascii="宋体" w:hAnsi="宋体" w:eastAsia="宋体" w:cs="宋体"/>
                <w:b/>
                <w:bCs/>
                <w:sz w:val="21"/>
                <w:szCs w:val="21"/>
                <w:lang w:eastAsia="zh-CN"/>
              </w:rPr>
              <w:t>（</w:t>
            </w:r>
            <w:r>
              <w:rPr>
                <w:rFonts w:hint="eastAsia" w:ascii="宋体" w:hAnsi="宋体" w:eastAsia="宋体" w:cs="宋体"/>
                <w:b/>
                <w:sz w:val="21"/>
                <w:szCs w:val="21"/>
              </w:rPr>
              <w:t>元</w:t>
            </w:r>
            <w:r>
              <w:rPr>
                <w:rFonts w:hint="eastAsia" w:ascii="宋体" w:hAnsi="宋体" w:eastAsia="宋体" w:cs="宋体"/>
                <w:b/>
                <w:bCs/>
                <w:sz w:val="21"/>
                <w:szCs w:val="21"/>
                <w:lang w:eastAsia="zh-CN"/>
              </w:rPr>
              <w:t>）</w:t>
            </w:r>
          </w:p>
        </w:tc>
        <w:tc>
          <w:tcPr>
            <w:tcW w:w="1577" w:type="dxa"/>
            <w:tcBorders>
              <w:top w:val="single" w:color="auto" w:sz="4" w:space="0"/>
              <w:left w:val="single" w:color="auto" w:sz="4" w:space="0"/>
              <w:bottom w:val="single" w:color="auto" w:sz="4" w:space="0"/>
              <w:right w:val="single" w:color="auto" w:sz="4" w:space="0"/>
            </w:tcBorders>
            <w:noWrap w:val="0"/>
            <w:vAlign w:val="center"/>
          </w:tcPr>
          <w:p w14:paraId="13F25223">
            <w:pPr>
              <w:spacing w:before="100" w:beforeAutospacing="1" w:after="100" w:afterAutospacing="1"/>
              <w:jc w:val="center"/>
              <w:rPr>
                <w:rFonts w:hint="eastAsia" w:ascii="宋体" w:hAnsi="宋体" w:eastAsia="宋体" w:cs="宋体"/>
                <w:b/>
                <w:bCs/>
                <w:sz w:val="21"/>
                <w:szCs w:val="21"/>
              </w:rPr>
            </w:pPr>
            <w:r>
              <w:rPr>
                <w:rFonts w:hint="eastAsia" w:ascii="宋体" w:hAnsi="宋体" w:eastAsia="宋体" w:cs="宋体"/>
                <w:b/>
                <w:bCs/>
                <w:sz w:val="21"/>
                <w:szCs w:val="21"/>
              </w:rPr>
              <w:t>总价</w:t>
            </w:r>
            <w:r>
              <w:rPr>
                <w:rFonts w:hint="eastAsia" w:ascii="宋体" w:hAnsi="宋体" w:eastAsia="宋体" w:cs="宋体"/>
                <w:b/>
                <w:bCs/>
                <w:sz w:val="21"/>
                <w:szCs w:val="21"/>
                <w:lang w:eastAsia="zh-CN"/>
              </w:rPr>
              <w:t>（</w:t>
            </w:r>
            <w:r>
              <w:rPr>
                <w:rFonts w:hint="eastAsia" w:ascii="宋体" w:hAnsi="宋体" w:eastAsia="宋体" w:cs="宋体"/>
                <w:b/>
                <w:sz w:val="21"/>
                <w:szCs w:val="21"/>
              </w:rPr>
              <w:t>元</w:t>
            </w:r>
            <w:r>
              <w:rPr>
                <w:rFonts w:hint="eastAsia" w:ascii="宋体" w:hAnsi="宋体" w:eastAsia="宋体" w:cs="宋体"/>
                <w:b/>
                <w:bCs/>
                <w:sz w:val="21"/>
                <w:szCs w:val="21"/>
                <w:lang w:eastAsia="zh-CN"/>
              </w:rPr>
              <w:t>）</w:t>
            </w:r>
          </w:p>
        </w:tc>
      </w:tr>
      <w:tr w14:paraId="2274CB8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109" w:hRule="exac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14:paraId="43B6F640">
            <w:pPr>
              <w:pStyle w:val="16"/>
              <w:rPr>
                <w:rFonts w:hint="eastAsia" w:ascii="宋体" w:hAnsi="宋体" w:eastAsia="宋体" w:cs="宋体"/>
                <w:b w:val="0"/>
                <w:bCs/>
                <w:sz w:val="21"/>
                <w:szCs w:val="21"/>
              </w:rPr>
            </w:pPr>
            <w:r>
              <w:rPr>
                <w:rFonts w:hint="eastAsia" w:ascii="宋体" w:hAnsi="宋体" w:eastAsia="宋体" w:cs="宋体"/>
                <w:b w:val="0"/>
                <w:bCs/>
                <w:sz w:val="21"/>
                <w:szCs w:val="21"/>
              </w:rPr>
              <w:t>1</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52019645">
            <w:pPr>
              <w:spacing w:before="100" w:beforeAutospacing="1" w:after="100" w:afterAutospacing="1"/>
              <w:jc w:val="center"/>
              <w:rPr>
                <w:rFonts w:hint="default" w:ascii="宋体" w:hAnsi="宋体" w:eastAsia="宋体" w:cs="宋体"/>
                <w:b w:val="0"/>
                <w:bCs/>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模拟和电路分析综合实验箱</w:t>
            </w:r>
          </w:p>
        </w:tc>
        <w:tc>
          <w:tcPr>
            <w:tcW w:w="1116" w:type="dxa"/>
            <w:tcBorders>
              <w:top w:val="single" w:color="auto" w:sz="4" w:space="0"/>
              <w:left w:val="single" w:color="auto" w:sz="4" w:space="0"/>
              <w:bottom w:val="single" w:color="auto" w:sz="4" w:space="0"/>
              <w:right w:val="single" w:color="auto" w:sz="4" w:space="0"/>
            </w:tcBorders>
            <w:noWrap w:val="0"/>
            <w:vAlign w:val="center"/>
          </w:tcPr>
          <w:p w14:paraId="41DDE21B">
            <w:pPr>
              <w:jc w:val="center"/>
              <w:rPr>
                <w:rFonts w:hint="eastAsia" w:ascii="宋体" w:hAnsi="宋体" w:eastAsia="宋体" w:cs="宋体"/>
                <w:b w:val="0"/>
                <w:bCs/>
                <w:sz w:val="21"/>
                <w:szCs w:val="21"/>
              </w:rPr>
            </w:pPr>
          </w:p>
        </w:tc>
        <w:tc>
          <w:tcPr>
            <w:tcW w:w="1540" w:type="dxa"/>
            <w:tcBorders>
              <w:top w:val="single" w:color="auto" w:sz="4" w:space="0"/>
              <w:left w:val="single" w:color="auto" w:sz="4" w:space="0"/>
              <w:bottom w:val="single" w:color="auto" w:sz="4" w:space="0"/>
              <w:right w:val="single" w:color="auto" w:sz="4" w:space="0"/>
            </w:tcBorders>
            <w:noWrap w:val="0"/>
            <w:vAlign w:val="center"/>
          </w:tcPr>
          <w:p w14:paraId="14358765">
            <w:pPr>
              <w:jc w:val="center"/>
              <w:rPr>
                <w:rFonts w:hint="eastAsia" w:ascii="宋体" w:hAnsi="宋体" w:eastAsia="宋体" w:cs="宋体"/>
                <w:b w:val="0"/>
                <w:bCs/>
                <w:sz w:val="21"/>
                <w:szCs w:val="21"/>
              </w:rPr>
            </w:pPr>
          </w:p>
        </w:tc>
        <w:tc>
          <w:tcPr>
            <w:tcW w:w="1120" w:type="dxa"/>
            <w:tcBorders>
              <w:top w:val="single" w:color="auto" w:sz="4" w:space="0"/>
              <w:left w:val="single" w:color="auto" w:sz="4" w:space="0"/>
              <w:bottom w:val="single" w:color="auto" w:sz="4" w:space="0"/>
              <w:right w:val="single" w:color="auto" w:sz="4" w:space="0"/>
            </w:tcBorders>
            <w:noWrap w:val="0"/>
            <w:vAlign w:val="center"/>
          </w:tcPr>
          <w:p w14:paraId="7AB8ED62">
            <w:pPr>
              <w:jc w:val="center"/>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组</w:t>
            </w:r>
          </w:p>
        </w:tc>
        <w:tc>
          <w:tcPr>
            <w:tcW w:w="1070" w:type="dxa"/>
            <w:tcBorders>
              <w:top w:val="single" w:color="auto" w:sz="4" w:space="0"/>
              <w:left w:val="single" w:color="auto" w:sz="4" w:space="0"/>
              <w:bottom w:val="single" w:color="auto" w:sz="4" w:space="0"/>
              <w:right w:val="single" w:color="auto" w:sz="4" w:space="0"/>
            </w:tcBorders>
            <w:noWrap w:val="0"/>
            <w:vAlign w:val="center"/>
          </w:tcPr>
          <w:p w14:paraId="340371E3">
            <w:pPr>
              <w:jc w:val="center"/>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28</w:t>
            </w:r>
          </w:p>
        </w:tc>
        <w:tc>
          <w:tcPr>
            <w:tcW w:w="1330" w:type="dxa"/>
            <w:tcBorders>
              <w:top w:val="single" w:color="auto" w:sz="4" w:space="0"/>
              <w:left w:val="single" w:color="auto" w:sz="4" w:space="0"/>
              <w:bottom w:val="single" w:color="auto" w:sz="4" w:space="0"/>
              <w:right w:val="single" w:color="auto" w:sz="4" w:space="0"/>
            </w:tcBorders>
            <w:noWrap w:val="0"/>
            <w:vAlign w:val="center"/>
          </w:tcPr>
          <w:p w14:paraId="7FAAB093">
            <w:pPr>
              <w:jc w:val="center"/>
              <w:rPr>
                <w:rFonts w:hint="eastAsia" w:ascii="宋体" w:hAnsi="宋体" w:eastAsia="宋体" w:cs="宋体"/>
                <w:b/>
                <w:sz w:val="21"/>
                <w:szCs w:val="21"/>
              </w:rPr>
            </w:pPr>
          </w:p>
        </w:tc>
        <w:tc>
          <w:tcPr>
            <w:tcW w:w="1577" w:type="dxa"/>
            <w:tcBorders>
              <w:top w:val="single" w:color="auto" w:sz="4" w:space="0"/>
              <w:left w:val="single" w:color="auto" w:sz="4" w:space="0"/>
              <w:bottom w:val="single" w:color="auto" w:sz="4" w:space="0"/>
              <w:right w:val="single" w:color="auto" w:sz="4" w:space="0"/>
            </w:tcBorders>
            <w:noWrap w:val="0"/>
            <w:vAlign w:val="center"/>
          </w:tcPr>
          <w:p w14:paraId="3A7190DC">
            <w:pPr>
              <w:jc w:val="center"/>
              <w:rPr>
                <w:rFonts w:hint="eastAsia" w:ascii="宋体" w:hAnsi="宋体" w:eastAsia="宋体" w:cs="宋体"/>
                <w:b/>
                <w:sz w:val="21"/>
                <w:szCs w:val="21"/>
              </w:rPr>
            </w:pPr>
          </w:p>
        </w:tc>
      </w:tr>
      <w:tr w14:paraId="6421E65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76" w:hRule="exac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14:paraId="1047809D">
            <w:pPr>
              <w:pStyle w:val="16"/>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2</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67352808">
            <w:pPr>
              <w:spacing w:before="100" w:beforeAutospacing="1" w:after="100" w:afterAutospacing="1"/>
              <w:jc w:val="center"/>
              <w:rPr>
                <w:rFonts w:hint="default" w:ascii="宋体" w:hAnsi="宋体" w:eastAsia="宋体" w:cs="宋体"/>
                <w:b w:val="0"/>
                <w:bCs/>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数字电路实验箱</w:t>
            </w:r>
          </w:p>
        </w:tc>
        <w:tc>
          <w:tcPr>
            <w:tcW w:w="1116" w:type="dxa"/>
            <w:tcBorders>
              <w:top w:val="single" w:color="auto" w:sz="4" w:space="0"/>
              <w:left w:val="single" w:color="auto" w:sz="4" w:space="0"/>
              <w:bottom w:val="single" w:color="auto" w:sz="4" w:space="0"/>
              <w:right w:val="single" w:color="auto" w:sz="4" w:space="0"/>
            </w:tcBorders>
            <w:noWrap w:val="0"/>
            <w:vAlign w:val="center"/>
          </w:tcPr>
          <w:p w14:paraId="133359C7">
            <w:pPr>
              <w:jc w:val="center"/>
              <w:rPr>
                <w:rFonts w:hint="eastAsia" w:ascii="宋体" w:hAnsi="宋体" w:eastAsia="宋体" w:cs="宋体"/>
                <w:b w:val="0"/>
                <w:bCs/>
                <w:sz w:val="21"/>
                <w:szCs w:val="21"/>
              </w:rPr>
            </w:pPr>
          </w:p>
          <w:p w14:paraId="4F2834BF">
            <w:pPr>
              <w:jc w:val="center"/>
              <w:rPr>
                <w:rFonts w:hint="eastAsia" w:ascii="宋体" w:hAnsi="宋体" w:eastAsia="宋体" w:cs="宋体"/>
                <w:b w:val="0"/>
                <w:bCs/>
                <w:sz w:val="21"/>
                <w:szCs w:val="21"/>
              </w:rPr>
            </w:pPr>
          </w:p>
        </w:tc>
        <w:tc>
          <w:tcPr>
            <w:tcW w:w="1540" w:type="dxa"/>
            <w:tcBorders>
              <w:top w:val="single" w:color="auto" w:sz="4" w:space="0"/>
              <w:left w:val="single" w:color="auto" w:sz="4" w:space="0"/>
              <w:bottom w:val="single" w:color="auto" w:sz="4" w:space="0"/>
              <w:right w:val="single" w:color="auto" w:sz="4" w:space="0"/>
            </w:tcBorders>
            <w:noWrap w:val="0"/>
            <w:vAlign w:val="center"/>
          </w:tcPr>
          <w:p w14:paraId="309C7E07">
            <w:pPr>
              <w:jc w:val="center"/>
              <w:rPr>
                <w:rFonts w:hint="eastAsia" w:ascii="宋体" w:hAnsi="宋体" w:eastAsia="宋体" w:cs="宋体"/>
                <w:b w:val="0"/>
                <w:bCs/>
                <w:sz w:val="21"/>
                <w:szCs w:val="21"/>
              </w:rPr>
            </w:pPr>
          </w:p>
        </w:tc>
        <w:tc>
          <w:tcPr>
            <w:tcW w:w="1120"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65BA2437">
            <w:pPr>
              <w:jc w:val="center"/>
              <w:rPr>
                <w:rFonts w:hint="eastAsia" w:ascii="宋体" w:hAnsi="宋体" w:eastAsia="宋体" w:cs="宋体"/>
                <w:b w:val="0"/>
                <w:bCs/>
                <w:kern w:val="2"/>
                <w:sz w:val="21"/>
                <w:szCs w:val="21"/>
                <w:lang w:val="en-US" w:eastAsia="zh-CN" w:bidi="ar-SA"/>
              </w:rPr>
            </w:pPr>
            <w:r>
              <w:rPr>
                <w:rFonts w:hint="eastAsia" w:ascii="宋体" w:hAnsi="宋体" w:eastAsia="宋体" w:cs="宋体"/>
                <w:b w:val="0"/>
                <w:bCs/>
                <w:sz w:val="21"/>
                <w:szCs w:val="21"/>
                <w:lang w:val="en-US" w:eastAsia="zh-CN"/>
              </w:rPr>
              <w:t>组</w:t>
            </w:r>
          </w:p>
        </w:tc>
        <w:tc>
          <w:tcPr>
            <w:tcW w:w="1070"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5FE1B65A">
            <w:pPr>
              <w:jc w:val="center"/>
              <w:rPr>
                <w:rFonts w:hint="default" w:ascii="宋体" w:hAnsi="宋体" w:eastAsia="宋体" w:cs="宋体"/>
                <w:b w:val="0"/>
                <w:bCs/>
                <w:kern w:val="2"/>
                <w:sz w:val="21"/>
                <w:szCs w:val="21"/>
                <w:lang w:val="en-US" w:eastAsia="zh-CN" w:bidi="ar-SA"/>
              </w:rPr>
            </w:pPr>
            <w:r>
              <w:rPr>
                <w:rFonts w:hint="eastAsia" w:ascii="宋体" w:hAnsi="宋体" w:eastAsia="宋体" w:cs="宋体"/>
                <w:b w:val="0"/>
                <w:bCs/>
                <w:sz w:val="21"/>
                <w:szCs w:val="21"/>
                <w:lang w:val="en-US" w:eastAsia="zh-CN"/>
              </w:rPr>
              <w:t>28</w:t>
            </w:r>
          </w:p>
        </w:tc>
        <w:tc>
          <w:tcPr>
            <w:tcW w:w="1330" w:type="dxa"/>
            <w:tcBorders>
              <w:top w:val="single" w:color="auto" w:sz="4" w:space="0"/>
              <w:left w:val="single" w:color="auto" w:sz="4" w:space="0"/>
              <w:bottom w:val="single" w:color="auto" w:sz="4" w:space="0"/>
              <w:right w:val="single" w:color="auto" w:sz="4" w:space="0"/>
            </w:tcBorders>
            <w:noWrap w:val="0"/>
            <w:vAlign w:val="center"/>
          </w:tcPr>
          <w:p w14:paraId="55465181">
            <w:pPr>
              <w:jc w:val="center"/>
              <w:rPr>
                <w:rFonts w:hint="eastAsia" w:ascii="宋体" w:hAnsi="宋体" w:eastAsia="宋体" w:cs="宋体"/>
                <w:b/>
                <w:sz w:val="21"/>
                <w:szCs w:val="21"/>
              </w:rPr>
            </w:pPr>
          </w:p>
        </w:tc>
        <w:tc>
          <w:tcPr>
            <w:tcW w:w="1577" w:type="dxa"/>
            <w:tcBorders>
              <w:top w:val="single" w:color="auto" w:sz="4" w:space="0"/>
              <w:left w:val="single" w:color="auto" w:sz="4" w:space="0"/>
              <w:bottom w:val="single" w:color="auto" w:sz="4" w:space="0"/>
              <w:right w:val="single" w:color="auto" w:sz="4" w:space="0"/>
            </w:tcBorders>
            <w:noWrap w:val="0"/>
            <w:vAlign w:val="center"/>
          </w:tcPr>
          <w:p w14:paraId="223E84FF">
            <w:pPr>
              <w:jc w:val="center"/>
              <w:rPr>
                <w:rFonts w:hint="eastAsia" w:ascii="宋体" w:hAnsi="宋体" w:eastAsia="宋体" w:cs="宋体"/>
                <w:b/>
                <w:sz w:val="21"/>
                <w:szCs w:val="21"/>
              </w:rPr>
            </w:pPr>
          </w:p>
        </w:tc>
      </w:tr>
      <w:tr w14:paraId="1CA97B4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35" w:hRule="exac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14:paraId="5D3D05A3">
            <w:pPr>
              <w:pStyle w:val="16"/>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3</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46854B7F">
            <w:pPr>
              <w:spacing w:before="100" w:beforeAutospacing="1" w:after="100" w:afterAutospacing="1"/>
              <w:jc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示波器</w:t>
            </w:r>
          </w:p>
        </w:tc>
        <w:tc>
          <w:tcPr>
            <w:tcW w:w="1116" w:type="dxa"/>
            <w:tcBorders>
              <w:top w:val="single" w:color="auto" w:sz="4" w:space="0"/>
              <w:left w:val="single" w:color="auto" w:sz="4" w:space="0"/>
              <w:bottom w:val="single" w:color="auto" w:sz="4" w:space="0"/>
              <w:right w:val="single" w:color="auto" w:sz="4" w:space="0"/>
            </w:tcBorders>
            <w:noWrap w:val="0"/>
            <w:vAlign w:val="center"/>
          </w:tcPr>
          <w:p w14:paraId="201E68F5">
            <w:pPr>
              <w:jc w:val="center"/>
              <w:rPr>
                <w:rFonts w:hint="eastAsia" w:ascii="宋体" w:hAnsi="宋体" w:eastAsia="宋体" w:cs="宋体"/>
                <w:b w:val="0"/>
                <w:bCs/>
                <w:sz w:val="21"/>
                <w:szCs w:val="21"/>
              </w:rPr>
            </w:pPr>
          </w:p>
        </w:tc>
        <w:tc>
          <w:tcPr>
            <w:tcW w:w="1540" w:type="dxa"/>
            <w:tcBorders>
              <w:top w:val="single" w:color="auto" w:sz="4" w:space="0"/>
              <w:left w:val="single" w:color="auto" w:sz="4" w:space="0"/>
              <w:bottom w:val="single" w:color="auto" w:sz="4" w:space="0"/>
              <w:right w:val="single" w:color="auto" w:sz="4" w:space="0"/>
            </w:tcBorders>
            <w:noWrap w:val="0"/>
            <w:vAlign w:val="center"/>
          </w:tcPr>
          <w:p w14:paraId="7297B387">
            <w:pPr>
              <w:jc w:val="center"/>
              <w:rPr>
                <w:rFonts w:hint="eastAsia" w:ascii="宋体" w:hAnsi="宋体" w:eastAsia="宋体" w:cs="宋体"/>
                <w:b w:val="0"/>
                <w:bCs/>
                <w:sz w:val="21"/>
                <w:szCs w:val="21"/>
              </w:rPr>
            </w:pPr>
          </w:p>
        </w:tc>
        <w:tc>
          <w:tcPr>
            <w:tcW w:w="1120" w:type="dxa"/>
            <w:tcBorders>
              <w:top w:val="single" w:color="auto" w:sz="4" w:space="0"/>
              <w:left w:val="single" w:color="auto" w:sz="4" w:space="0"/>
              <w:bottom w:val="single" w:color="auto" w:sz="4" w:space="0"/>
              <w:right w:val="single" w:color="auto" w:sz="4" w:space="0"/>
            </w:tcBorders>
            <w:noWrap w:val="0"/>
            <w:vAlign w:val="center"/>
          </w:tcPr>
          <w:p w14:paraId="37FADAB3">
            <w:pPr>
              <w:jc w:val="center"/>
              <w:rPr>
                <w:rFonts w:hint="eastAsia"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台</w:t>
            </w:r>
          </w:p>
        </w:tc>
        <w:tc>
          <w:tcPr>
            <w:tcW w:w="1070" w:type="dxa"/>
            <w:tcBorders>
              <w:top w:val="single" w:color="auto" w:sz="4" w:space="0"/>
              <w:left w:val="single" w:color="auto" w:sz="4" w:space="0"/>
              <w:bottom w:val="single" w:color="auto" w:sz="4" w:space="0"/>
              <w:right w:val="single" w:color="auto" w:sz="4" w:space="0"/>
            </w:tcBorders>
            <w:noWrap w:val="0"/>
            <w:vAlign w:val="center"/>
          </w:tcPr>
          <w:p w14:paraId="1053EC57">
            <w:pPr>
              <w:jc w:val="center"/>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28</w:t>
            </w:r>
          </w:p>
        </w:tc>
        <w:tc>
          <w:tcPr>
            <w:tcW w:w="1330" w:type="dxa"/>
            <w:tcBorders>
              <w:top w:val="single" w:color="auto" w:sz="4" w:space="0"/>
              <w:left w:val="single" w:color="auto" w:sz="4" w:space="0"/>
              <w:bottom w:val="single" w:color="auto" w:sz="4" w:space="0"/>
              <w:right w:val="single" w:color="auto" w:sz="4" w:space="0"/>
            </w:tcBorders>
            <w:noWrap w:val="0"/>
            <w:vAlign w:val="center"/>
          </w:tcPr>
          <w:p w14:paraId="5F990942">
            <w:pPr>
              <w:jc w:val="center"/>
              <w:rPr>
                <w:rFonts w:hint="eastAsia" w:ascii="宋体" w:hAnsi="宋体" w:eastAsia="宋体" w:cs="宋体"/>
                <w:b/>
                <w:sz w:val="21"/>
                <w:szCs w:val="21"/>
              </w:rPr>
            </w:pPr>
          </w:p>
        </w:tc>
        <w:tc>
          <w:tcPr>
            <w:tcW w:w="1577" w:type="dxa"/>
            <w:tcBorders>
              <w:top w:val="single" w:color="auto" w:sz="4" w:space="0"/>
              <w:left w:val="single" w:color="auto" w:sz="4" w:space="0"/>
              <w:bottom w:val="single" w:color="auto" w:sz="4" w:space="0"/>
              <w:right w:val="single" w:color="auto" w:sz="4" w:space="0"/>
            </w:tcBorders>
            <w:noWrap w:val="0"/>
            <w:vAlign w:val="center"/>
          </w:tcPr>
          <w:p w14:paraId="6A336EE3">
            <w:pPr>
              <w:jc w:val="center"/>
              <w:rPr>
                <w:rFonts w:hint="eastAsia" w:ascii="宋体" w:hAnsi="宋体" w:eastAsia="宋体" w:cs="宋体"/>
                <w:b/>
                <w:sz w:val="21"/>
                <w:szCs w:val="21"/>
              </w:rPr>
            </w:pPr>
          </w:p>
        </w:tc>
      </w:tr>
      <w:tr w14:paraId="259D857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35" w:hRule="exac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14:paraId="0BE2CEFC">
            <w:pPr>
              <w:pStyle w:val="16"/>
              <w:rPr>
                <w:rFonts w:hint="default" w:ascii="宋体" w:hAnsi="宋体" w:eastAsia="宋体" w:cs="宋体"/>
                <w:b w:val="0"/>
                <w:bCs/>
                <w:sz w:val="21"/>
                <w:szCs w:val="21"/>
                <w:lang w:val="en-US" w:eastAsia="zh-CN"/>
              </w:rPr>
            </w:pPr>
            <w:r>
              <w:rPr>
                <w:rFonts w:hint="eastAsia" w:ascii="宋体" w:eastAsia="宋体" w:cs="宋体"/>
                <w:b w:val="0"/>
                <w:bCs/>
                <w:sz w:val="21"/>
                <w:szCs w:val="21"/>
                <w:lang w:val="en-US" w:eastAsia="zh-CN"/>
              </w:rPr>
              <w:t>4</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1B2AC361">
            <w:pPr>
              <w:spacing w:before="100" w:beforeAutospacing="1" w:after="100" w:afterAutospacing="1"/>
              <w:jc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信号源</w:t>
            </w:r>
          </w:p>
        </w:tc>
        <w:tc>
          <w:tcPr>
            <w:tcW w:w="1116" w:type="dxa"/>
            <w:tcBorders>
              <w:top w:val="single" w:color="auto" w:sz="4" w:space="0"/>
              <w:left w:val="single" w:color="auto" w:sz="4" w:space="0"/>
              <w:bottom w:val="single" w:color="auto" w:sz="4" w:space="0"/>
              <w:right w:val="single" w:color="auto" w:sz="4" w:space="0"/>
            </w:tcBorders>
            <w:noWrap w:val="0"/>
            <w:vAlign w:val="center"/>
          </w:tcPr>
          <w:p w14:paraId="34105014">
            <w:pPr>
              <w:jc w:val="center"/>
              <w:rPr>
                <w:rFonts w:hint="eastAsia" w:ascii="宋体" w:hAnsi="宋体" w:eastAsia="宋体" w:cs="宋体"/>
                <w:b w:val="0"/>
                <w:bCs/>
                <w:sz w:val="21"/>
                <w:szCs w:val="21"/>
              </w:rPr>
            </w:pPr>
          </w:p>
        </w:tc>
        <w:tc>
          <w:tcPr>
            <w:tcW w:w="1540" w:type="dxa"/>
            <w:tcBorders>
              <w:top w:val="single" w:color="auto" w:sz="4" w:space="0"/>
              <w:left w:val="single" w:color="auto" w:sz="4" w:space="0"/>
              <w:bottom w:val="single" w:color="auto" w:sz="4" w:space="0"/>
              <w:right w:val="single" w:color="auto" w:sz="4" w:space="0"/>
            </w:tcBorders>
            <w:noWrap w:val="0"/>
            <w:vAlign w:val="center"/>
          </w:tcPr>
          <w:p w14:paraId="68EB5578">
            <w:pPr>
              <w:jc w:val="center"/>
              <w:rPr>
                <w:rFonts w:hint="eastAsia" w:ascii="宋体" w:hAnsi="宋体" w:eastAsia="宋体" w:cs="宋体"/>
                <w:b w:val="0"/>
                <w:bCs/>
                <w:sz w:val="21"/>
                <w:szCs w:val="21"/>
              </w:rPr>
            </w:pPr>
          </w:p>
        </w:tc>
        <w:tc>
          <w:tcPr>
            <w:tcW w:w="1120" w:type="dxa"/>
            <w:tcBorders>
              <w:top w:val="single" w:color="auto" w:sz="4" w:space="0"/>
              <w:left w:val="single" w:color="auto" w:sz="4" w:space="0"/>
              <w:bottom w:val="single" w:color="auto" w:sz="4" w:space="0"/>
              <w:right w:val="single" w:color="auto" w:sz="4" w:space="0"/>
            </w:tcBorders>
            <w:noWrap w:val="0"/>
            <w:vAlign w:val="center"/>
          </w:tcPr>
          <w:p w14:paraId="0A06455C">
            <w:pPr>
              <w:jc w:val="center"/>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个</w:t>
            </w:r>
          </w:p>
        </w:tc>
        <w:tc>
          <w:tcPr>
            <w:tcW w:w="1070" w:type="dxa"/>
            <w:tcBorders>
              <w:top w:val="single" w:color="auto" w:sz="4" w:space="0"/>
              <w:left w:val="single" w:color="auto" w:sz="4" w:space="0"/>
              <w:bottom w:val="single" w:color="auto" w:sz="4" w:space="0"/>
              <w:right w:val="single" w:color="auto" w:sz="4" w:space="0"/>
            </w:tcBorders>
            <w:noWrap w:val="0"/>
            <w:vAlign w:val="center"/>
          </w:tcPr>
          <w:p w14:paraId="1B51C627">
            <w:pPr>
              <w:jc w:val="center"/>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28</w:t>
            </w:r>
          </w:p>
        </w:tc>
        <w:tc>
          <w:tcPr>
            <w:tcW w:w="1330" w:type="dxa"/>
            <w:tcBorders>
              <w:top w:val="single" w:color="auto" w:sz="4" w:space="0"/>
              <w:left w:val="single" w:color="auto" w:sz="4" w:space="0"/>
              <w:bottom w:val="single" w:color="auto" w:sz="4" w:space="0"/>
              <w:right w:val="single" w:color="auto" w:sz="4" w:space="0"/>
            </w:tcBorders>
            <w:noWrap w:val="0"/>
            <w:vAlign w:val="center"/>
          </w:tcPr>
          <w:p w14:paraId="0845FC8F">
            <w:pPr>
              <w:jc w:val="center"/>
              <w:rPr>
                <w:rFonts w:hint="eastAsia" w:ascii="宋体" w:hAnsi="宋体" w:eastAsia="宋体" w:cs="宋体"/>
                <w:b/>
                <w:sz w:val="21"/>
                <w:szCs w:val="21"/>
              </w:rPr>
            </w:pPr>
          </w:p>
        </w:tc>
        <w:tc>
          <w:tcPr>
            <w:tcW w:w="1577" w:type="dxa"/>
            <w:tcBorders>
              <w:top w:val="single" w:color="auto" w:sz="4" w:space="0"/>
              <w:left w:val="single" w:color="auto" w:sz="4" w:space="0"/>
              <w:bottom w:val="single" w:color="auto" w:sz="4" w:space="0"/>
              <w:right w:val="single" w:color="auto" w:sz="4" w:space="0"/>
            </w:tcBorders>
            <w:noWrap w:val="0"/>
            <w:vAlign w:val="center"/>
          </w:tcPr>
          <w:p w14:paraId="238FA839">
            <w:pPr>
              <w:jc w:val="center"/>
              <w:rPr>
                <w:rFonts w:hint="eastAsia" w:ascii="宋体" w:hAnsi="宋体" w:eastAsia="宋体" w:cs="宋体"/>
                <w:b/>
                <w:sz w:val="21"/>
                <w:szCs w:val="21"/>
              </w:rPr>
            </w:pPr>
          </w:p>
        </w:tc>
      </w:tr>
      <w:tr w14:paraId="0BB2D0D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35" w:hRule="exac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14:paraId="187740C8">
            <w:pPr>
              <w:pStyle w:val="16"/>
              <w:rPr>
                <w:rFonts w:hint="default" w:ascii="宋体" w:hAnsi="宋体" w:eastAsia="宋体" w:cs="宋体"/>
                <w:b w:val="0"/>
                <w:bCs/>
                <w:sz w:val="21"/>
                <w:szCs w:val="21"/>
                <w:lang w:val="en-US" w:eastAsia="zh-CN"/>
              </w:rPr>
            </w:pPr>
            <w:r>
              <w:rPr>
                <w:rFonts w:hint="eastAsia" w:ascii="宋体" w:eastAsia="宋体" w:cs="宋体"/>
                <w:b w:val="0"/>
                <w:bCs/>
                <w:sz w:val="21"/>
                <w:szCs w:val="21"/>
                <w:lang w:val="en-US" w:eastAsia="zh-CN"/>
              </w:rPr>
              <w:t>5</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62EFBCFA">
            <w:pPr>
              <w:spacing w:before="100" w:beforeAutospacing="1" w:after="100" w:afterAutospacing="1"/>
              <w:jc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万用表</w:t>
            </w:r>
          </w:p>
        </w:tc>
        <w:tc>
          <w:tcPr>
            <w:tcW w:w="1116" w:type="dxa"/>
            <w:tcBorders>
              <w:top w:val="single" w:color="auto" w:sz="4" w:space="0"/>
              <w:left w:val="single" w:color="auto" w:sz="4" w:space="0"/>
              <w:bottom w:val="single" w:color="auto" w:sz="4" w:space="0"/>
              <w:right w:val="single" w:color="auto" w:sz="4" w:space="0"/>
            </w:tcBorders>
            <w:noWrap w:val="0"/>
            <w:vAlign w:val="center"/>
          </w:tcPr>
          <w:p w14:paraId="319C4977">
            <w:pPr>
              <w:jc w:val="center"/>
              <w:rPr>
                <w:rFonts w:hint="eastAsia" w:ascii="宋体" w:hAnsi="宋体" w:eastAsia="宋体" w:cs="宋体"/>
                <w:b w:val="0"/>
                <w:bCs/>
                <w:sz w:val="21"/>
                <w:szCs w:val="21"/>
              </w:rPr>
            </w:pPr>
          </w:p>
        </w:tc>
        <w:tc>
          <w:tcPr>
            <w:tcW w:w="1540" w:type="dxa"/>
            <w:tcBorders>
              <w:top w:val="single" w:color="auto" w:sz="4" w:space="0"/>
              <w:left w:val="single" w:color="auto" w:sz="4" w:space="0"/>
              <w:bottom w:val="single" w:color="auto" w:sz="4" w:space="0"/>
              <w:right w:val="single" w:color="auto" w:sz="4" w:space="0"/>
            </w:tcBorders>
            <w:noWrap w:val="0"/>
            <w:vAlign w:val="center"/>
          </w:tcPr>
          <w:p w14:paraId="2FC4C1B7">
            <w:pPr>
              <w:jc w:val="center"/>
              <w:rPr>
                <w:rFonts w:hint="eastAsia" w:ascii="宋体" w:hAnsi="宋体" w:eastAsia="宋体" w:cs="宋体"/>
                <w:b w:val="0"/>
                <w:bCs/>
                <w:sz w:val="21"/>
                <w:szCs w:val="21"/>
              </w:rPr>
            </w:pPr>
          </w:p>
        </w:tc>
        <w:tc>
          <w:tcPr>
            <w:tcW w:w="1120"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7260BE3">
            <w:pPr>
              <w:jc w:val="center"/>
              <w:rPr>
                <w:rFonts w:hint="eastAsia" w:ascii="宋体" w:hAnsi="宋体" w:eastAsia="宋体" w:cs="宋体"/>
                <w:b w:val="0"/>
                <w:bCs/>
                <w:kern w:val="2"/>
                <w:sz w:val="21"/>
                <w:szCs w:val="21"/>
                <w:lang w:val="en-US" w:eastAsia="zh-CN" w:bidi="ar-SA"/>
              </w:rPr>
            </w:pPr>
            <w:r>
              <w:rPr>
                <w:rFonts w:hint="eastAsia" w:ascii="宋体" w:hAnsi="宋体" w:eastAsia="宋体" w:cs="宋体"/>
                <w:b w:val="0"/>
                <w:bCs/>
                <w:sz w:val="21"/>
                <w:szCs w:val="21"/>
                <w:lang w:val="en-US" w:eastAsia="zh-CN"/>
              </w:rPr>
              <w:t>个</w:t>
            </w:r>
          </w:p>
        </w:tc>
        <w:tc>
          <w:tcPr>
            <w:tcW w:w="1070" w:type="dxa"/>
            <w:tcBorders>
              <w:top w:val="single" w:color="auto" w:sz="4" w:space="0"/>
              <w:left w:val="single" w:color="auto" w:sz="4" w:space="0"/>
              <w:bottom w:val="single" w:color="auto" w:sz="4" w:space="0"/>
              <w:right w:val="single" w:color="auto" w:sz="4" w:space="0"/>
            </w:tcBorders>
            <w:shd w:val="clear" w:color="auto" w:fill="auto"/>
            <w:noWrap w:val="0"/>
            <w:vAlign w:val="center"/>
          </w:tcPr>
          <w:p w14:paraId="32DFC481">
            <w:pPr>
              <w:jc w:val="center"/>
              <w:rPr>
                <w:rFonts w:hint="eastAsia" w:ascii="宋体" w:hAnsi="宋体" w:eastAsia="宋体" w:cs="宋体"/>
                <w:b w:val="0"/>
                <w:bCs/>
                <w:kern w:val="2"/>
                <w:sz w:val="21"/>
                <w:szCs w:val="21"/>
                <w:lang w:val="en-US" w:eastAsia="zh-CN" w:bidi="ar-SA"/>
              </w:rPr>
            </w:pPr>
            <w:r>
              <w:rPr>
                <w:rFonts w:hint="eastAsia" w:ascii="宋体" w:hAnsi="宋体" w:eastAsia="宋体" w:cs="宋体"/>
                <w:b w:val="0"/>
                <w:bCs/>
                <w:sz w:val="21"/>
                <w:szCs w:val="21"/>
                <w:lang w:val="en-US" w:eastAsia="zh-CN"/>
              </w:rPr>
              <w:t>28</w:t>
            </w:r>
          </w:p>
        </w:tc>
        <w:tc>
          <w:tcPr>
            <w:tcW w:w="1330" w:type="dxa"/>
            <w:tcBorders>
              <w:top w:val="single" w:color="auto" w:sz="4" w:space="0"/>
              <w:left w:val="single" w:color="auto" w:sz="4" w:space="0"/>
              <w:bottom w:val="single" w:color="auto" w:sz="4" w:space="0"/>
              <w:right w:val="single" w:color="auto" w:sz="4" w:space="0"/>
            </w:tcBorders>
            <w:noWrap w:val="0"/>
            <w:vAlign w:val="center"/>
          </w:tcPr>
          <w:p w14:paraId="22C26A9A">
            <w:pPr>
              <w:jc w:val="center"/>
              <w:rPr>
                <w:rFonts w:hint="eastAsia" w:ascii="宋体" w:hAnsi="宋体" w:eastAsia="宋体" w:cs="宋体"/>
                <w:b/>
                <w:sz w:val="21"/>
                <w:szCs w:val="21"/>
              </w:rPr>
            </w:pPr>
          </w:p>
        </w:tc>
        <w:tc>
          <w:tcPr>
            <w:tcW w:w="1577" w:type="dxa"/>
            <w:tcBorders>
              <w:top w:val="single" w:color="auto" w:sz="4" w:space="0"/>
              <w:left w:val="single" w:color="auto" w:sz="4" w:space="0"/>
              <w:bottom w:val="single" w:color="auto" w:sz="4" w:space="0"/>
              <w:right w:val="single" w:color="auto" w:sz="4" w:space="0"/>
            </w:tcBorders>
            <w:noWrap w:val="0"/>
            <w:vAlign w:val="center"/>
          </w:tcPr>
          <w:p w14:paraId="48C2E219">
            <w:pPr>
              <w:jc w:val="center"/>
              <w:rPr>
                <w:rFonts w:hint="eastAsia" w:ascii="宋体" w:hAnsi="宋体" w:eastAsia="宋体" w:cs="宋体"/>
                <w:b/>
                <w:sz w:val="21"/>
                <w:szCs w:val="21"/>
              </w:rPr>
            </w:pPr>
          </w:p>
        </w:tc>
      </w:tr>
      <w:tr w14:paraId="31DD48C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35" w:hRule="exact"/>
          <w:jc w:val="center"/>
        </w:trPr>
        <w:tc>
          <w:tcPr>
            <w:tcW w:w="749" w:type="dxa"/>
            <w:tcBorders>
              <w:top w:val="single" w:color="auto" w:sz="4" w:space="0"/>
              <w:left w:val="single" w:color="auto" w:sz="4" w:space="0"/>
              <w:bottom w:val="single" w:color="auto" w:sz="4" w:space="0"/>
              <w:right w:val="single" w:color="auto" w:sz="4" w:space="0"/>
            </w:tcBorders>
            <w:noWrap w:val="0"/>
            <w:vAlign w:val="center"/>
          </w:tcPr>
          <w:p w14:paraId="20DC8C01">
            <w:pPr>
              <w:pStyle w:val="16"/>
              <w:rPr>
                <w:rFonts w:hint="default" w:ascii="宋体" w:hAnsi="宋体" w:eastAsia="宋体" w:cs="宋体"/>
                <w:b w:val="0"/>
                <w:bCs/>
                <w:sz w:val="21"/>
                <w:szCs w:val="21"/>
                <w:lang w:val="en-US" w:eastAsia="zh-CN"/>
              </w:rPr>
            </w:pPr>
            <w:r>
              <w:rPr>
                <w:rFonts w:hint="eastAsia" w:ascii="宋体" w:eastAsia="宋体" w:cs="宋体"/>
                <w:b w:val="0"/>
                <w:bCs/>
                <w:sz w:val="21"/>
                <w:szCs w:val="21"/>
                <w:lang w:val="en-US" w:eastAsia="zh-CN"/>
              </w:rPr>
              <w:t>6</w:t>
            </w:r>
          </w:p>
        </w:tc>
        <w:tc>
          <w:tcPr>
            <w:tcW w:w="1782" w:type="dxa"/>
            <w:tcBorders>
              <w:top w:val="single" w:color="auto" w:sz="4" w:space="0"/>
              <w:left w:val="single" w:color="auto" w:sz="4" w:space="0"/>
              <w:bottom w:val="single" w:color="auto" w:sz="4" w:space="0"/>
              <w:right w:val="single" w:color="auto" w:sz="4" w:space="0"/>
            </w:tcBorders>
            <w:noWrap w:val="0"/>
            <w:vAlign w:val="center"/>
          </w:tcPr>
          <w:p w14:paraId="3DFE4F76">
            <w:pPr>
              <w:spacing w:before="100" w:beforeAutospacing="1" w:after="100" w:afterAutospacing="1"/>
              <w:jc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货架</w:t>
            </w:r>
          </w:p>
        </w:tc>
        <w:tc>
          <w:tcPr>
            <w:tcW w:w="1116" w:type="dxa"/>
            <w:tcBorders>
              <w:top w:val="single" w:color="auto" w:sz="4" w:space="0"/>
              <w:left w:val="single" w:color="auto" w:sz="4" w:space="0"/>
              <w:bottom w:val="single" w:color="auto" w:sz="4" w:space="0"/>
              <w:right w:val="single" w:color="auto" w:sz="4" w:space="0"/>
            </w:tcBorders>
            <w:noWrap w:val="0"/>
            <w:vAlign w:val="center"/>
          </w:tcPr>
          <w:p w14:paraId="7BF2DFFD">
            <w:pPr>
              <w:jc w:val="center"/>
              <w:rPr>
                <w:rFonts w:hint="eastAsia" w:ascii="宋体" w:hAnsi="宋体" w:eastAsia="宋体" w:cs="宋体"/>
                <w:b w:val="0"/>
                <w:bCs/>
                <w:sz w:val="21"/>
                <w:szCs w:val="21"/>
              </w:rPr>
            </w:pPr>
          </w:p>
        </w:tc>
        <w:tc>
          <w:tcPr>
            <w:tcW w:w="1540" w:type="dxa"/>
            <w:tcBorders>
              <w:top w:val="single" w:color="auto" w:sz="4" w:space="0"/>
              <w:left w:val="single" w:color="auto" w:sz="4" w:space="0"/>
              <w:bottom w:val="single" w:color="auto" w:sz="4" w:space="0"/>
              <w:right w:val="single" w:color="auto" w:sz="4" w:space="0"/>
            </w:tcBorders>
            <w:noWrap w:val="0"/>
            <w:vAlign w:val="center"/>
          </w:tcPr>
          <w:p w14:paraId="6F9C81C3">
            <w:pPr>
              <w:jc w:val="center"/>
              <w:rPr>
                <w:rFonts w:hint="eastAsia" w:ascii="宋体" w:hAnsi="宋体" w:eastAsia="宋体" w:cs="宋体"/>
                <w:b w:val="0"/>
                <w:bCs/>
                <w:sz w:val="21"/>
                <w:szCs w:val="21"/>
              </w:rPr>
            </w:pPr>
          </w:p>
        </w:tc>
        <w:tc>
          <w:tcPr>
            <w:tcW w:w="1120" w:type="dxa"/>
            <w:tcBorders>
              <w:top w:val="single" w:color="auto" w:sz="4" w:space="0"/>
              <w:left w:val="single" w:color="auto" w:sz="4" w:space="0"/>
              <w:bottom w:val="single" w:color="auto" w:sz="4" w:space="0"/>
              <w:right w:val="single" w:color="auto" w:sz="4" w:space="0"/>
            </w:tcBorders>
            <w:noWrap w:val="0"/>
            <w:vAlign w:val="center"/>
          </w:tcPr>
          <w:p w14:paraId="6FCEAF75">
            <w:pPr>
              <w:jc w:val="center"/>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个</w:t>
            </w:r>
          </w:p>
        </w:tc>
        <w:tc>
          <w:tcPr>
            <w:tcW w:w="1070" w:type="dxa"/>
            <w:tcBorders>
              <w:top w:val="single" w:color="auto" w:sz="4" w:space="0"/>
              <w:left w:val="single" w:color="auto" w:sz="4" w:space="0"/>
              <w:bottom w:val="single" w:color="auto" w:sz="4" w:space="0"/>
              <w:right w:val="single" w:color="auto" w:sz="4" w:space="0"/>
            </w:tcBorders>
            <w:noWrap w:val="0"/>
            <w:vAlign w:val="center"/>
          </w:tcPr>
          <w:p w14:paraId="78866C3C">
            <w:pPr>
              <w:jc w:val="center"/>
              <w:rPr>
                <w:rFonts w:hint="default" w:ascii="宋体" w:hAnsi="宋体" w:eastAsia="宋体" w:cs="宋体"/>
                <w:b w:val="0"/>
                <w:bCs/>
                <w:sz w:val="21"/>
                <w:szCs w:val="21"/>
                <w:lang w:val="en-US" w:eastAsia="zh-CN"/>
              </w:rPr>
            </w:pPr>
            <w:r>
              <w:rPr>
                <w:rFonts w:hint="eastAsia" w:ascii="宋体" w:hAnsi="宋体" w:eastAsia="宋体" w:cs="宋体"/>
                <w:b w:val="0"/>
                <w:bCs/>
                <w:sz w:val="21"/>
                <w:szCs w:val="21"/>
                <w:lang w:val="en-US" w:eastAsia="zh-CN"/>
              </w:rPr>
              <w:t>2</w:t>
            </w:r>
          </w:p>
        </w:tc>
        <w:tc>
          <w:tcPr>
            <w:tcW w:w="1330" w:type="dxa"/>
            <w:tcBorders>
              <w:top w:val="single" w:color="auto" w:sz="4" w:space="0"/>
              <w:left w:val="single" w:color="auto" w:sz="4" w:space="0"/>
              <w:bottom w:val="single" w:color="auto" w:sz="4" w:space="0"/>
              <w:right w:val="single" w:color="auto" w:sz="4" w:space="0"/>
            </w:tcBorders>
            <w:noWrap w:val="0"/>
            <w:vAlign w:val="center"/>
          </w:tcPr>
          <w:p w14:paraId="25A6A37D">
            <w:pPr>
              <w:jc w:val="center"/>
              <w:rPr>
                <w:rFonts w:hint="eastAsia" w:ascii="宋体" w:hAnsi="宋体" w:eastAsia="宋体" w:cs="宋体"/>
                <w:b/>
                <w:sz w:val="21"/>
                <w:szCs w:val="21"/>
              </w:rPr>
            </w:pPr>
          </w:p>
        </w:tc>
        <w:tc>
          <w:tcPr>
            <w:tcW w:w="1577" w:type="dxa"/>
            <w:tcBorders>
              <w:top w:val="single" w:color="auto" w:sz="4" w:space="0"/>
              <w:left w:val="single" w:color="auto" w:sz="4" w:space="0"/>
              <w:bottom w:val="single" w:color="auto" w:sz="4" w:space="0"/>
              <w:right w:val="single" w:color="auto" w:sz="4" w:space="0"/>
            </w:tcBorders>
            <w:noWrap w:val="0"/>
            <w:vAlign w:val="center"/>
          </w:tcPr>
          <w:p w14:paraId="70960F9D">
            <w:pPr>
              <w:jc w:val="center"/>
              <w:rPr>
                <w:rFonts w:hint="eastAsia" w:ascii="宋体" w:hAnsi="宋体" w:eastAsia="宋体" w:cs="宋体"/>
                <w:b/>
                <w:sz w:val="21"/>
                <w:szCs w:val="21"/>
              </w:rPr>
            </w:pPr>
          </w:p>
        </w:tc>
      </w:tr>
      <w:tr w14:paraId="1ACF1EA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077" w:hRule="exact"/>
          <w:jc w:val="center"/>
        </w:trPr>
        <w:tc>
          <w:tcPr>
            <w:tcW w:w="8707" w:type="dxa"/>
            <w:gridSpan w:val="7"/>
            <w:tcBorders>
              <w:top w:val="single" w:color="auto" w:sz="4" w:space="0"/>
              <w:left w:val="single" w:color="auto" w:sz="4" w:space="0"/>
              <w:bottom w:val="single" w:color="auto" w:sz="4" w:space="0"/>
              <w:right w:val="single" w:color="auto" w:sz="4" w:space="0"/>
            </w:tcBorders>
            <w:noWrap w:val="0"/>
            <w:vAlign w:val="center"/>
          </w:tcPr>
          <w:p w14:paraId="686234B5">
            <w:pPr>
              <w:pStyle w:val="16"/>
              <w:rPr>
                <w:rFonts w:hint="eastAsia" w:ascii="宋体" w:hAnsi="宋体" w:eastAsia="宋体" w:cs="宋体"/>
                <w:sz w:val="21"/>
                <w:szCs w:val="21"/>
              </w:rPr>
            </w:pPr>
            <w:r>
              <w:rPr>
                <w:rFonts w:hint="eastAsia" w:ascii="宋体" w:hAnsi="宋体" w:eastAsia="宋体" w:cs="宋体"/>
                <w:sz w:val="21"/>
                <w:szCs w:val="21"/>
              </w:rPr>
              <w:t>合计</w:t>
            </w:r>
          </w:p>
        </w:tc>
        <w:tc>
          <w:tcPr>
            <w:tcW w:w="1577" w:type="dxa"/>
            <w:tcBorders>
              <w:top w:val="single" w:color="auto" w:sz="4" w:space="0"/>
              <w:left w:val="single" w:color="auto" w:sz="4" w:space="0"/>
              <w:bottom w:val="single" w:color="auto" w:sz="4" w:space="0"/>
              <w:right w:val="single" w:color="auto" w:sz="4" w:space="0"/>
            </w:tcBorders>
            <w:noWrap w:val="0"/>
            <w:vAlign w:val="center"/>
          </w:tcPr>
          <w:p w14:paraId="5F42AA95">
            <w:pPr>
              <w:widowControl/>
              <w:jc w:val="center"/>
              <w:textAlignment w:val="center"/>
              <w:rPr>
                <w:rFonts w:hint="eastAsia" w:ascii="宋体" w:hAnsi="宋体" w:eastAsia="宋体" w:cs="宋体"/>
                <w:b/>
                <w:sz w:val="21"/>
                <w:szCs w:val="21"/>
              </w:rPr>
            </w:pPr>
          </w:p>
        </w:tc>
      </w:tr>
      <w:tr w14:paraId="020877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trHeight w:val="1793" w:hRule="exact"/>
          <w:jc w:val="center"/>
        </w:trPr>
        <w:tc>
          <w:tcPr>
            <w:tcW w:w="10284" w:type="dxa"/>
            <w:gridSpan w:val="8"/>
            <w:tcBorders>
              <w:top w:val="single" w:color="auto" w:sz="4" w:space="0"/>
              <w:left w:val="single" w:color="auto" w:sz="4" w:space="0"/>
              <w:bottom w:val="single" w:color="auto" w:sz="4" w:space="0"/>
              <w:right w:val="single" w:color="auto" w:sz="4" w:space="0"/>
            </w:tcBorders>
            <w:noWrap w:val="0"/>
            <w:vAlign w:val="center"/>
          </w:tcPr>
          <w:p w14:paraId="21700201">
            <w:pPr>
              <w:rPr>
                <w:rFonts w:hint="default" w:ascii="宋体" w:hAnsi="宋体" w:eastAsia="宋体" w:cs="宋体"/>
                <w:sz w:val="21"/>
                <w:szCs w:val="21"/>
                <w:lang w:val="en-US" w:eastAsia="zh-CN"/>
              </w:rPr>
            </w:pPr>
            <w:r>
              <w:rPr>
                <w:rFonts w:hint="eastAsia" w:ascii="宋体" w:hAnsi="宋体" w:eastAsia="宋体" w:cs="宋体"/>
                <w:b w:val="0"/>
                <w:bCs/>
                <w:sz w:val="21"/>
                <w:szCs w:val="21"/>
                <w:lang w:val="en-US" w:eastAsia="zh-CN"/>
              </w:rPr>
              <w:t>备注：报价含税、含运、安装和调试费用，最终按照实际数量据实结算。</w:t>
            </w:r>
          </w:p>
          <w:p w14:paraId="6E553851">
            <w:pPr>
              <w:widowControl/>
              <w:jc w:val="both"/>
              <w:textAlignment w:val="center"/>
              <w:rPr>
                <w:rFonts w:hint="eastAsia" w:ascii="宋体" w:hAnsi="宋体" w:eastAsia="宋体" w:cs="宋体"/>
                <w:b/>
                <w:sz w:val="21"/>
                <w:szCs w:val="21"/>
                <w:lang w:val="en-US" w:eastAsia="zh-CN"/>
              </w:rPr>
            </w:pPr>
          </w:p>
        </w:tc>
      </w:tr>
    </w:tbl>
    <w:p w14:paraId="42A0CC58">
      <w:pPr>
        <w:pStyle w:val="12"/>
        <w:ind w:left="0" w:leftChars="0" w:firstLine="0" w:firstLineChars="0"/>
        <w:rPr>
          <w:rFonts w:hint="eastAsia" w:ascii="宋体" w:hAnsi="宋体" w:cs="宋体"/>
          <w:sz w:val="28"/>
          <w:szCs w:val="28"/>
          <w:shd w:val="clear" w:color="auto" w:fill="FFFFFF"/>
        </w:rPr>
      </w:pPr>
      <w:r>
        <w:rPr>
          <w:rFonts w:hint="eastAsia" w:ascii="宋体" w:hAnsi="宋体" w:cs="宋体"/>
          <w:sz w:val="28"/>
          <w:szCs w:val="28"/>
          <w:shd w:val="clear" w:color="auto" w:fill="FFFFFF"/>
        </w:rPr>
        <w:t> </w:t>
      </w:r>
    </w:p>
    <w:p w14:paraId="26C85A46">
      <w:pPr>
        <w:pStyle w:val="12"/>
        <w:ind w:left="0" w:leftChars="0" w:firstLine="0" w:firstLineChars="0"/>
        <w:rPr>
          <w:rFonts w:hint="eastAsia" w:ascii="宋体" w:hAnsi="宋体" w:cs="宋体"/>
          <w:sz w:val="28"/>
          <w:szCs w:val="28"/>
          <w:shd w:val="clear" w:color="auto" w:fill="FFFFFF"/>
        </w:rPr>
      </w:pPr>
    </w:p>
    <w:p w14:paraId="479E93A6">
      <w:pPr>
        <w:pStyle w:val="12"/>
        <w:ind w:left="0" w:leftChars="0" w:firstLine="0" w:firstLineChars="0"/>
        <w:rPr>
          <w:rFonts w:hint="eastAsia" w:ascii="宋体" w:hAnsi="宋体" w:cs="宋体"/>
          <w:sz w:val="28"/>
          <w:szCs w:val="28"/>
          <w:shd w:val="clear" w:color="auto" w:fill="FFFFFF"/>
        </w:rPr>
      </w:pPr>
    </w:p>
    <w:p w14:paraId="71A24025">
      <w:pPr>
        <w:pStyle w:val="11"/>
        <w:ind w:left="0" w:leftChars="0" w:firstLine="0" w:firstLineChars="0"/>
        <w:rPr>
          <w:rFonts w:hint="eastAsia"/>
          <w:lang w:val="en-US" w:eastAsia="zh-CN"/>
        </w:rPr>
      </w:pPr>
    </w:p>
    <w:p w14:paraId="4B4F4152">
      <w:pPr>
        <w:pStyle w:val="12"/>
        <w:ind w:left="0" w:leftChars="0" w:firstLine="0" w:firstLineChars="0"/>
        <w:rPr>
          <w:rFonts w:hint="eastAsia" w:ascii="宋体" w:hAnsi="宋体" w:cs="宋体"/>
          <w:sz w:val="28"/>
          <w:szCs w:val="28"/>
          <w:shd w:val="clear" w:color="auto" w:fill="FFFFFF"/>
        </w:rPr>
      </w:pPr>
      <w:r>
        <w:rPr>
          <w:rFonts w:hint="eastAsia" w:ascii="仿宋" w:hAnsi="仿宋" w:eastAsia="仿宋" w:cs="仿宋"/>
          <w:b/>
          <w:bCs/>
          <w:sz w:val="28"/>
          <w:szCs w:val="28"/>
          <w:shd w:val="clear" w:color="auto" w:fill="FFFFFF"/>
          <w:lang w:val="en-US" w:eastAsia="zh-CN"/>
        </w:rPr>
        <w:t>附件四</w:t>
      </w:r>
      <w:r>
        <w:rPr>
          <w:rFonts w:hint="eastAsia" w:ascii="仿宋" w:hAnsi="仿宋" w:eastAsia="仿宋" w:cs="仿宋"/>
          <w:b/>
          <w:bCs/>
          <w:sz w:val="28"/>
          <w:szCs w:val="28"/>
          <w:shd w:val="clear" w:color="auto" w:fill="FFFFFF"/>
        </w:rPr>
        <w:t> </w:t>
      </w:r>
      <w:r>
        <w:rPr>
          <w:rFonts w:hint="eastAsia" w:ascii="宋体" w:hAnsi="宋体" w:cs="宋体"/>
          <w:sz w:val="28"/>
          <w:szCs w:val="28"/>
          <w:shd w:val="clear" w:color="auto" w:fill="FFFFFF"/>
        </w:rPr>
        <w:t>    </w:t>
      </w:r>
    </w:p>
    <w:p w14:paraId="0F8AFB22">
      <w:pPr>
        <w:pStyle w:val="12"/>
        <w:ind w:left="0" w:leftChars="0" w:firstLine="0" w:firstLineChars="0"/>
        <w:jc w:val="center"/>
        <w:rPr>
          <w:rFonts w:hint="default"/>
          <w:lang w:val="en-US"/>
        </w:rPr>
      </w:pPr>
      <w:r>
        <w:rPr>
          <w:rFonts w:hint="eastAsia" w:ascii="宋体" w:hAnsi="宋体" w:cs="宋体"/>
          <w:b/>
          <w:bCs/>
          <w:sz w:val="28"/>
          <w:szCs w:val="28"/>
          <w:shd w:val="clear" w:color="auto" w:fill="FFFFFF"/>
          <w:lang w:val="en-US" w:eastAsia="zh-CN"/>
        </w:rPr>
        <w:t>现代电路与系统实验教学中心设备参数对比表</w:t>
      </w:r>
    </w:p>
    <w:p w14:paraId="48963427">
      <w:pPr>
        <w:rPr>
          <w:rFonts w:hint="default"/>
          <w:lang w:val="en-US"/>
        </w:rPr>
      </w:pPr>
    </w:p>
    <w:tbl>
      <w:tblPr>
        <w:tblStyle w:val="13"/>
        <w:tblW w:w="6225" w:type="pct"/>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895"/>
        <w:gridCol w:w="1063"/>
        <w:gridCol w:w="4877"/>
        <w:gridCol w:w="1805"/>
        <w:gridCol w:w="1077"/>
        <w:gridCol w:w="894"/>
      </w:tblGrid>
      <w:tr w14:paraId="4E544C5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0" w:hRule="atLeast"/>
          <w:jc w:val="center"/>
        </w:trPr>
        <w:tc>
          <w:tcPr>
            <w:tcW w:w="3220" w:type="pct"/>
            <w:gridSpan w:val="3"/>
            <w:tcBorders>
              <w:top w:val="single" w:color="000000" w:sz="4" w:space="0"/>
              <w:left w:val="single" w:color="000000" w:sz="4" w:space="0"/>
              <w:bottom w:val="single" w:color="000000" w:sz="4" w:space="0"/>
              <w:right w:val="single" w:color="000000" w:sz="4" w:space="0"/>
            </w:tcBorders>
            <w:noWrap w:val="0"/>
            <w:vAlign w:val="center"/>
          </w:tcPr>
          <w:p w14:paraId="1619B325">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 xml:space="preserve">                           招标需求</w:t>
            </w:r>
          </w:p>
        </w:tc>
        <w:tc>
          <w:tcPr>
            <w:tcW w:w="1779" w:type="pct"/>
            <w:gridSpan w:val="3"/>
            <w:tcBorders>
              <w:top w:val="single" w:color="000000" w:sz="4" w:space="0"/>
              <w:left w:val="single" w:color="000000" w:sz="4" w:space="0"/>
              <w:bottom w:val="single" w:color="000000" w:sz="4" w:space="0"/>
              <w:right w:val="single" w:color="000000" w:sz="4" w:space="0"/>
            </w:tcBorders>
            <w:noWrap w:val="0"/>
            <w:vAlign w:val="center"/>
          </w:tcPr>
          <w:p w14:paraId="1E6758D7">
            <w:pPr>
              <w:keepNext w:val="0"/>
              <w:keepLines w:val="0"/>
              <w:widowControl/>
              <w:suppressLineNumbers w:val="0"/>
              <w:ind w:firstLine="1476" w:firstLineChars="70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b/>
                <w:bCs/>
                <w:i w:val="0"/>
                <w:iCs w:val="0"/>
                <w:color w:val="000000"/>
                <w:kern w:val="0"/>
                <w:sz w:val="21"/>
                <w:szCs w:val="21"/>
                <w:u w:val="none"/>
                <w:lang w:val="en-US" w:eastAsia="zh-CN" w:bidi="ar"/>
              </w:rPr>
              <w:t>投标参数、型号</w:t>
            </w:r>
          </w:p>
        </w:tc>
      </w:tr>
      <w:tr w14:paraId="733E443E">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610" w:hRule="atLeast"/>
          <w:jc w:val="center"/>
        </w:trPr>
        <w:tc>
          <w:tcPr>
            <w:tcW w:w="421" w:type="pct"/>
            <w:tcBorders>
              <w:top w:val="single" w:color="000000" w:sz="4" w:space="0"/>
              <w:left w:val="single" w:color="000000" w:sz="4" w:space="0"/>
              <w:bottom w:val="single" w:color="000000" w:sz="4" w:space="0"/>
              <w:right w:val="single" w:color="000000" w:sz="4" w:space="0"/>
            </w:tcBorders>
            <w:noWrap w:val="0"/>
            <w:vAlign w:val="center"/>
          </w:tcPr>
          <w:p w14:paraId="398AD12B">
            <w:pPr>
              <w:keepNext w:val="0"/>
              <w:keepLines w:val="0"/>
              <w:widowControl/>
              <w:suppressLineNumbers w:val="0"/>
              <w:jc w:val="center"/>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序号</w:t>
            </w:r>
          </w:p>
        </w:tc>
        <w:tc>
          <w:tcPr>
            <w:tcW w:w="500" w:type="pct"/>
            <w:tcBorders>
              <w:top w:val="single" w:color="000000" w:sz="4" w:space="0"/>
              <w:left w:val="single" w:color="000000" w:sz="4" w:space="0"/>
              <w:bottom w:val="single" w:color="000000" w:sz="4" w:space="0"/>
              <w:right w:val="single" w:color="000000" w:sz="4" w:space="0"/>
            </w:tcBorders>
            <w:noWrap w:val="0"/>
            <w:vAlign w:val="center"/>
          </w:tcPr>
          <w:p w14:paraId="5B834CEC">
            <w:pPr>
              <w:keepNext w:val="0"/>
              <w:keepLines w:val="0"/>
              <w:widowControl/>
              <w:suppressLineNumbers w:val="0"/>
              <w:jc w:val="left"/>
              <w:textAlignment w:val="center"/>
              <w:rPr>
                <w:rFonts w:hint="eastAsia" w:ascii="宋体" w:hAnsi="宋体" w:eastAsia="宋体" w:cs="宋体"/>
                <w:b/>
                <w:bCs/>
                <w:i w:val="0"/>
                <w:iCs w:val="0"/>
                <w:color w:val="FF0000"/>
                <w:sz w:val="21"/>
                <w:szCs w:val="21"/>
                <w:u w:val="none"/>
              </w:rPr>
            </w:pPr>
            <w:r>
              <w:rPr>
                <w:rFonts w:hint="eastAsia" w:ascii="宋体" w:hAnsi="宋体" w:eastAsia="宋体" w:cs="宋体"/>
                <w:b/>
                <w:bCs/>
                <w:i w:val="0"/>
                <w:iCs w:val="0"/>
                <w:color w:val="auto"/>
                <w:kern w:val="0"/>
                <w:sz w:val="21"/>
                <w:szCs w:val="21"/>
                <w:u w:val="none"/>
                <w:lang w:val="en-US" w:eastAsia="zh-CN" w:bidi="ar"/>
              </w:rPr>
              <w:t>设备名称</w:t>
            </w:r>
          </w:p>
        </w:tc>
        <w:tc>
          <w:tcPr>
            <w:tcW w:w="2298" w:type="pct"/>
            <w:tcBorders>
              <w:top w:val="single" w:color="000000" w:sz="4" w:space="0"/>
              <w:left w:val="single" w:color="000000" w:sz="4" w:space="0"/>
              <w:bottom w:val="single" w:color="000000" w:sz="4" w:space="0"/>
              <w:right w:val="single" w:color="000000" w:sz="4" w:space="0"/>
            </w:tcBorders>
            <w:noWrap w:val="0"/>
            <w:vAlign w:val="center"/>
          </w:tcPr>
          <w:p w14:paraId="56FE1BF4">
            <w:pPr>
              <w:keepNext w:val="0"/>
              <w:keepLines w:val="0"/>
              <w:widowControl/>
              <w:suppressLineNumbers w:val="0"/>
              <w:ind w:firstLine="1476" w:firstLineChars="700"/>
              <w:jc w:val="left"/>
              <w:textAlignment w:val="center"/>
              <w:rPr>
                <w:rFonts w:hint="eastAsia" w:ascii="宋体" w:hAnsi="宋体" w:eastAsia="宋体" w:cs="宋体"/>
                <w:b/>
                <w:bCs/>
                <w:i w:val="0"/>
                <w:iCs w:val="0"/>
                <w:color w:val="000000"/>
                <w:sz w:val="21"/>
                <w:szCs w:val="21"/>
                <w:u w:val="none"/>
              </w:rPr>
            </w:pPr>
            <w:r>
              <w:rPr>
                <w:rFonts w:hint="eastAsia" w:ascii="宋体" w:hAnsi="宋体" w:eastAsia="宋体" w:cs="宋体"/>
                <w:b/>
                <w:bCs/>
                <w:i w:val="0"/>
                <w:iCs w:val="0"/>
                <w:color w:val="000000"/>
                <w:kern w:val="0"/>
                <w:sz w:val="21"/>
                <w:szCs w:val="21"/>
                <w:u w:val="none"/>
                <w:lang w:val="en-US" w:eastAsia="zh-CN" w:bidi="ar"/>
              </w:rPr>
              <w:t>技术参数</w:t>
            </w:r>
          </w:p>
        </w:tc>
        <w:tc>
          <w:tcPr>
            <w:tcW w:w="850" w:type="pct"/>
            <w:tcBorders>
              <w:top w:val="single" w:color="000000" w:sz="4" w:space="0"/>
              <w:left w:val="single" w:color="000000" w:sz="4" w:space="0"/>
              <w:bottom w:val="single" w:color="000000" w:sz="4" w:space="0"/>
              <w:right w:val="single" w:color="000000" w:sz="4" w:space="0"/>
            </w:tcBorders>
            <w:noWrap w:val="0"/>
            <w:vAlign w:val="center"/>
          </w:tcPr>
          <w:p w14:paraId="60D1BD48">
            <w:pPr>
              <w:keepNext w:val="0"/>
              <w:keepLines w:val="0"/>
              <w:widowControl/>
              <w:suppressLineNumbers w:val="0"/>
              <w:ind w:firstLine="211" w:firstLineChars="100"/>
              <w:jc w:val="left"/>
              <w:textAlignment w:val="center"/>
              <w:rPr>
                <w:rFonts w:hint="eastAsia" w:ascii="宋体" w:hAnsi="宋体" w:eastAsia="宋体" w:cs="宋体"/>
                <w:b/>
                <w:bCs/>
                <w:i w:val="0"/>
                <w:iCs w:val="0"/>
                <w:color w:val="000000"/>
                <w:sz w:val="21"/>
                <w:szCs w:val="21"/>
                <w:u w:val="none"/>
                <w:lang w:val="en-US"/>
              </w:rPr>
            </w:pPr>
            <w:r>
              <w:rPr>
                <w:rFonts w:hint="eastAsia" w:ascii="宋体" w:hAnsi="宋体" w:eastAsia="宋体" w:cs="宋体"/>
                <w:b/>
                <w:bCs/>
                <w:i w:val="0"/>
                <w:iCs w:val="0"/>
                <w:color w:val="000000"/>
                <w:kern w:val="0"/>
                <w:sz w:val="21"/>
                <w:szCs w:val="21"/>
                <w:u w:val="none"/>
                <w:lang w:val="en-US" w:eastAsia="zh-CN" w:bidi="ar"/>
              </w:rPr>
              <w:t>参数要求</w:t>
            </w:r>
          </w:p>
        </w:tc>
        <w:tc>
          <w:tcPr>
            <w:tcW w:w="507" w:type="pct"/>
            <w:tcBorders>
              <w:top w:val="single" w:color="000000" w:sz="4" w:space="0"/>
              <w:left w:val="single" w:color="000000" w:sz="4" w:space="0"/>
              <w:bottom w:val="single" w:color="000000" w:sz="4" w:space="0"/>
              <w:right w:val="single" w:color="000000" w:sz="4" w:space="0"/>
            </w:tcBorders>
            <w:noWrap w:val="0"/>
            <w:vAlign w:val="center"/>
          </w:tcPr>
          <w:p w14:paraId="65445425">
            <w:pPr>
              <w:keepNext w:val="0"/>
              <w:keepLines w:val="0"/>
              <w:widowControl/>
              <w:suppressLineNumbers w:val="0"/>
              <w:jc w:val="left"/>
              <w:textAlignment w:val="center"/>
              <w:rPr>
                <w:rFonts w:hint="eastAsia" w:ascii="宋体" w:hAnsi="宋体" w:eastAsia="宋体" w:cs="宋体"/>
                <w:b/>
                <w:bCs/>
                <w:i w:val="0"/>
                <w:iCs w:val="0"/>
                <w:color w:val="000000"/>
                <w:sz w:val="21"/>
                <w:szCs w:val="21"/>
                <w:u w:val="none"/>
                <w:lang w:val="en-US"/>
              </w:rPr>
            </w:pPr>
            <w:r>
              <w:rPr>
                <w:rFonts w:hint="eastAsia" w:ascii="宋体" w:hAnsi="宋体" w:eastAsia="宋体" w:cs="宋体"/>
                <w:b/>
                <w:bCs/>
                <w:i w:val="0"/>
                <w:iCs w:val="0"/>
                <w:color w:val="000000"/>
                <w:kern w:val="0"/>
                <w:sz w:val="21"/>
                <w:szCs w:val="21"/>
                <w:u w:val="none"/>
                <w:lang w:val="en-US" w:eastAsia="zh-CN" w:bidi="ar"/>
              </w:rPr>
              <w:t>投标品牌、型号</w:t>
            </w:r>
          </w:p>
        </w:tc>
        <w:tc>
          <w:tcPr>
            <w:tcW w:w="421" w:type="pct"/>
            <w:tcBorders>
              <w:top w:val="single" w:color="000000" w:sz="4" w:space="0"/>
              <w:left w:val="single" w:color="000000" w:sz="4" w:space="0"/>
              <w:bottom w:val="single" w:color="000000" w:sz="4" w:space="0"/>
              <w:right w:val="single" w:color="000000" w:sz="4" w:space="0"/>
            </w:tcBorders>
            <w:noWrap w:val="0"/>
            <w:vAlign w:val="center"/>
          </w:tcPr>
          <w:p w14:paraId="176070E5">
            <w:pPr>
              <w:keepNext w:val="0"/>
              <w:keepLines w:val="0"/>
              <w:widowControl/>
              <w:suppressLineNumbers w:val="0"/>
              <w:jc w:val="left"/>
              <w:textAlignment w:val="center"/>
              <w:rPr>
                <w:rFonts w:hint="eastAsia" w:ascii="宋体" w:hAnsi="宋体" w:eastAsia="宋体" w:cs="宋体"/>
                <w:b/>
                <w:bCs/>
                <w:i w:val="0"/>
                <w:iCs w:val="0"/>
                <w:color w:val="000000"/>
                <w:sz w:val="21"/>
                <w:szCs w:val="21"/>
                <w:u w:val="none"/>
                <w:lang w:val="en-US"/>
              </w:rPr>
            </w:pPr>
            <w:r>
              <w:rPr>
                <w:rFonts w:hint="eastAsia" w:ascii="宋体" w:hAnsi="宋体" w:eastAsia="宋体" w:cs="宋体"/>
                <w:b/>
                <w:bCs/>
                <w:i w:val="0"/>
                <w:iCs w:val="0"/>
                <w:color w:val="000000"/>
                <w:kern w:val="0"/>
                <w:sz w:val="21"/>
                <w:szCs w:val="21"/>
                <w:u w:val="none"/>
                <w:lang w:val="en-US" w:eastAsia="zh-CN" w:bidi="ar"/>
              </w:rPr>
              <w:t>参数偏离值</w:t>
            </w:r>
          </w:p>
        </w:tc>
      </w:tr>
      <w:tr w14:paraId="4D0E40A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74" w:hRule="atLeast"/>
          <w:jc w:val="center"/>
        </w:trPr>
        <w:tc>
          <w:tcPr>
            <w:tcW w:w="421" w:type="pct"/>
            <w:tcBorders>
              <w:top w:val="single" w:color="000000" w:sz="4" w:space="0"/>
              <w:left w:val="single" w:color="000000" w:sz="4" w:space="0"/>
              <w:bottom w:val="single" w:color="000000" w:sz="4" w:space="0"/>
              <w:right w:val="single" w:color="000000" w:sz="4" w:space="0"/>
            </w:tcBorders>
            <w:noWrap w:val="0"/>
            <w:vAlign w:val="center"/>
          </w:tcPr>
          <w:p w14:paraId="39E07921">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u w:val="none"/>
                <w:lang w:val="en-US" w:eastAsia="zh-CN" w:bidi="ar"/>
              </w:rPr>
            </w:pPr>
            <w:r>
              <w:rPr>
                <w:rFonts w:hint="eastAsia" w:ascii="宋体" w:hAnsi="宋体" w:eastAsia="宋体" w:cs="宋体"/>
                <w:b w:val="0"/>
                <w:bCs w:val="0"/>
                <w:i w:val="0"/>
                <w:iCs w:val="0"/>
                <w:color w:val="000000"/>
                <w:kern w:val="0"/>
                <w:sz w:val="21"/>
                <w:szCs w:val="21"/>
                <w:u w:val="none"/>
                <w:lang w:val="en-US" w:eastAsia="zh-CN" w:bidi="ar"/>
              </w:rPr>
              <w:t>1</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61B3211C">
            <w:pPr>
              <w:spacing w:before="100" w:beforeAutospacing="1" w:after="100" w:afterAutospacing="1"/>
              <w:jc w:val="center"/>
              <w:rPr>
                <w:rFonts w:hint="eastAsia" w:ascii="宋体" w:hAnsi="宋体" w:eastAsia="宋体" w:cs="宋体"/>
                <w:b w:val="0"/>
                <w:bCs/>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模拟和电路分析综合实验箱</w:t>
            </w:r>
          </w:p>
        </w:tc>
        <w:tc>
          <w:tcPr>
            <w:tcW w:w="2298" w:type="pct"/>
            <w:tcBorders>
              <w:top w:val="single" w:color="000000" w:sz="4" w:space="0"/>
              <w:left w:val="single" w:color="000000" w:sz="4" w:space="0"/>
              <w:bottom w:val="single" w:color="000000" w:sz="4" w:space="0"/>
              <w:right w:val="single" w:color="000000" w:sz="4" w:space="0"/>
            </w:tcBorders>
            <w:noWrap w:val="0"/>
            <w:vAlign w:val="center"/>
          </w:tcPr>
          <w:p w14:paraId="6C400C21">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一、概述</w:t>
            </w:r>
          </w:p>
          <w:p w14:paraId="3CB0941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该系统以箱式设计，集电源、测量用电表、实验模块于一体，实验箱连接部分采用了锁紧叠插式镀金大孔，连接可靠、寿命长，实验数据精确，面板采用了双面板敷铜制作工艺，正面为线路原理，反面为具体线路分布和元件，使学生在实验时对原理一目了然。</w:t>
            </w:r>
          </w:p>
          <w:p w14:paraId="57077C1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 xml:space="preserve">二、主要组成部件 </w:t>
            </w:r>
          </w:p>
          <w:p w14:paraId="11E22097">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由铝木合金材料制作箱体，无任何污染源，箱体内含直流稳压工作电源、实验用恒流源和恒压源、测量用直流电流表、直流电压表、实验电路模块区等组成。</w:t>
            </w:r>
          </w:p>
          <w:p w14:paraId="4A6E249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三、主要技术指标</w:t>
            </w:r>
          </w:p>
          <w:p w14:paraId="6EEF69DC">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一、主要技术指标</w:t>
            </w:r>
          </w:p>
          <w:p w14:paraId="767E1637">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1、输入交流AC：220V±10%。</w:t>
            </w:r>
          </w:p>
          <w:p w14:paraId="712A2B72">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2、直流稳压输出：2组DC：±12V/1.5A，1组DC：5V/1.5A。</w:t>
            </w:r>
          </w:p>
          <w:p w14:paraId="312E992B">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3、直流稳压可调输出:1组DC:0～±24V/1A连续可调输出,电压调节采用高精度进口电位器,精度%0.1。每路电源均有短路保护自动恢复功能。</w:t>
            </w:r>
          </w:p>
          <w:p w14:paraId="6B5570F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4、恒流源：0～50mA可调恒流源输出，恒流输出调节采用高精度进口电位器,精度%0.1。有开路保护功能。</w:t>
            </w:r>
          </w:p>
          <w:p w14:paraId="1B1DC91D">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5、 函数发生器:输出波形：方波、三角波、正弦波,频率范围：分四档10HZ～100HZ、100HZ～1KHZ、1KHZ～10KHZ、10KHZ～100KHZ。频率调节采用高精度进口电位器,精度%0.1。</w:t>
            </w:r>
          </w:p>
          <w:p w14:paraId="74AA55A3">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6、配置0-100Ω和0-100K连续可调电位器各一个。</w:t>
            </w:r>
          </w:p>
          <w:p w14:paraId="559963F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7、提供数字式直流电流表2只，各分0~20mA、0~200mA 共2档测量。</w:t>
            </w:r>
          </w:p>
          <w:p w14:paraId="700C0E4B">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8、提供数字式直流电压表1只，分200mV、2V、20V、200V共4档测量。</w:t>
            </w:r>
          </w:p>
          <w:p w14:paraId="08E9AAB8">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9、设计有一组导线通断测试电路，方便实验导线在线测试。</w:t>
            </w:r>
          </w:p>
          <w:p w14:paraId="2E7F4276">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10、电路分析实验区实验器件组成：至少提供l～2W电阻25只、8只电容、电感6只、电位器6只(2只500、2只1K、1只5K、1只100K)，运放四组等，这些器件包含在下列实验模块中:1）元器件伏安特性的测量;2）电路中电位的研究;3）戴维南定理和诺顿定理;4）叠加定理和互易定理;5) 基尔霍夫定律的验证;6）一阶动态电路;7）二阶动态电路;8）负阻抗变换器电路;9）R、L、C串、并联谐振电路;10）受控源VCVS、VCCS电路;11）回转器电路。</w:t>
            </w:r>
          </w:p>
          <w:p w14:paraId="282453E7">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11、留有扩展模块接入区，尺寸155×98mm,可以任意扩展其它实验模块。</w:t>
            </w:r>
          </w:p>
          <w:p w14:paraId="64D33AAB">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12、配置至少5块模拟电路实验模块：1）半波、全波、桥式整流和滤波电路以及集成三端稳压电路；2）单管、双管放大电路、射极跟随器、负反馈放大电路实验；3）功率放大集成电路和互补对称功率放大电路,内有喇叭；4）2组运算放大器电路（含正弦波振荡器；5）差动放大电路和串联稳压电路。</w:t>
            </w:r>
          </w:p>
          <w:p w14:paraId="3C9F2EE5">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13、实验板采用2mm厚敷铜板双面板制作工艺制成，防止了实验连接插孔用多了出现松动掉落现象的发生。</w:t>
            </w:r>
          </w:p>
          <w:p w14:paraId="043D6EFA">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14、安全保护措施：设计有电源输入输出专用保护电路板，具有接地保护、漏电过载过流保护功能，具有误操作保护功能；安全性符合相关的国标标准，所有材质均符合环保标准。</w:t>
            </w:r>
          </w:p>
          <w:p w14:paraId="24D9FF9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15、机箱：坚固型铝合金框架，厚实的 ABS 塑料包角。</w:t>
            </w:r>
          </w:p>
          <w:p w14:paraId="1867300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16、配套虚拟仿真实验软件，可仿真所有实验例程。</w:t>
            </w:r>
          </w:p>
          <w:p w14:paraId="1F53990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17、创新设计模块(每批次设备共配送2套）</w:t>
            </w:r>
          </w:p>
          <w:p w14:paraId="38ED86FE">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1）创新设计模组:1阶模组、2阶模组和综合模组。</w:t>
            </w:r>
          </w:p>
          <w:p w14:paraId="57A4B740">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2）直流电桥电路应用设计，包含迷宫式红外传感器，直流电桥放大电路，声光报警电路和5V/2A电源。</w:t>
            </w:r>
          </w:p>
          <w:p w14:paraId="623333E1">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3）电磁炮应用模型的设计，具备充满电自停和发射保护功能，充电电压可调节，配有3节4.2V充电锂电池电池充电器，配有工作电压显示器和充电电压显示。</w:t>
            </w:r>
          </w:p>
          <w:p w14:paraId="267D65B0">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4）串联谐振电路应用创新设计，要求谐振部分单独引出，表面丝印原理器</w:t>
            </w:r>
          </w:p>
          <w:p w14:paraId="30B8BD5C">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件全部安装在正面，增加学生的感性认识，能够直接收听到电台</w:t>
            </w:r>
          </w:p>
          <w:p w14:paraId="00414F9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四、实验内容</w:t>
            </w:r>
          </w:p>
          <w:p w14:paraId="5FEA79E6">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（一）分立元件模拟电路基础实验</w:t>
            </w:r>
          </w:p>
          <w:p w14:paraId="3DCE65EC">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 xml:space="preserve">1、基本单级放大电路 </w:t>
            </w:r>
          </w:p>
          <w:p w14:paraId="16828C77">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2、两级放大电路</w:t>
            </w:r>
          </w:p>
          <w:p w14:paraId="610503FD">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3、负反馈放大电路</w:t>
            </w:r>
          </w:p>
          <w:p w14:paraId="7A0EF04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4、射级跟随器</w:t>
            </w:r>
          </w:p>
          <w:p w14:paraId="35F70542">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5、差动放大电路</w:t>
            </w:r>
          </w:p>
          <w:p w14:paraId="73DB019C">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 xml:space="preserve">6、集成功率放大器 </w:t>
            </w:r>
          </w:p>
          <w:p w14:paraId="32FF4A51">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7、互补对称功率放大器</w:t>
            </w:r>
          </w:p>
          <w:p w14:paraId="36C32908">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 xml:space="preserve">8、半波、全波和桥式整流滤波与并联稳压电路 </w:t>
            </w:r>
          </w:p>
          <w:p w14:paraId="7812864E">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9、串联稳压电路</w:t>
            </w:r>
          </w:p>
          <w:p w14:paraId="4328988B">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10、RC正弦波振荡器</w:t>
            </w:r>
          </w:p>
          <w:p w14:paraId="23C65197">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11、LC振荡器及选频放大器</w:t>
            </w:r>
          </w:p>
          <w:p w14:paraId="517DF945">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 xml:space="preserve">12、电流/电压转换电路 </w:t>
            </w:r>
          </w:p>
          <w:p w14:paraId="37D403F0">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13、电压/频率转换电路</w:t>
            </w:r>
          </w:p>
          <w:p w14:paraId="6675AE0A">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 xml:space="preserve">14、二极管的正、反相特性 </w:t>
            </w:r>
          </w:p>
          <w:p w14:paraId="765DF54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15、晶体三极管的输入、输出特性</w:t>
            </w:r>
          </w:p>
          <w:p w14:paraId="1FF51F0B">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16、直流电桥电路应用设计</w:t>
            </w:r>
          </w:p>
          <w:p w14:paraId="1B40B328">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17、电磁炮应用模型的设计</w:t>
            </w:r>
          </w:p>
          <w:p w14:paraId="7CBFA85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18、串联谐振电路应用创新设计</w:t>
            </w:r>
          </w:p>
          <w:p w14:paraId="62735220">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（二）集成运算放大电路实验</w:t>
            </w:r>
          </w:p>
          <w:p w14:paraId="74EBB706">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1、模拟运算电路</w:t>
            </w:r>
          </w:p>
          <w:p w14:paraId="5C34443C">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①电压跟随器②反向比例放大器③同相比例放大器④反相求和比例放大器⑤双端输入求和放大电路</w:t>
            </w:r>
          </w:p>
          <w:p w14:paraId="35D03E10">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2、积分与微分电路</w:t>
            </w:r>
          </w:p>
          <w:p w14:paraId="2C614978">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①积分电路②微分电路③微积分电路</w:t>
            </w:r>
          </w:p>
          <w:p w14:paraId="5AE7C28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3、波形发生电路</w:t>
            </w:r>
          </w:p>
          <w:p w14:paraId="520FA2E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①方波发生器②占空比可调的矩形波发生器③三角波发生电路④锯齿波发生电路</w:t>
            </w:r>
          </w:p>
          <w:p w14:paraId="602AAA3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4、有源滤波器</w:t>
            </w:r>
          </w:p>
          <w:p w14:paraId="485EF418">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①低通滤波器②高通滤波器③带阻滤波器</w:t>
            </w:r>
          </w:p>
          <w:p w14:paraId="4CED32FA">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5、电压比较器</w:t>
            </w:r>
          </w:p>
          <w:p w14:paraId="5BB98300">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①过零比较器②反相滞回比较器③同相滞回比较器</w:t>
            </w:r>
          </w:p>
          <w:p w14:paraId="2DA62AD1">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6、波形变换电路</w:t>
            </w:r>
          </w:p>
          <w:p w14:paraId="34C02FB4">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7、运算放大器指标测试</w:t>
            </w:r>
          </w:p>
          <w:p w14:paraId="40623C4C">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（三）电路分析实验</w:t>
            </w:r>
          </w:p>
          <w:p w14:paraId="66E3139D">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1、基本电工仪表的使用与测量误差的计算</w:t>
            </w:r>
          </w:p>
          <w:p w14:paraId="72C06BC7">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2、减少仪表测量误差的方法</w:t>
            </w:r>
          </w:p>
          <w:p w14:paraId="179C35CE">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3、电阻的串联、并联和混联</w:t>
            </w:r>
          </w:p>
          <w:p w14:paraId="54137A15">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4、电路故障分析</w:t>
            </w:r>
          </w:p>
          <w:p w14:paraId="65A9ABA2">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5、线性与非线性元件的伏安特性。</w:t>
            </w:r>
          </w:p>
          <w:p w14:paraId="2ABB672D">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6、电位及其与电压关系的研究。</w:t>
            </w:r>
          </w:p>
          <w:p w14:paraId="7EE04FEC">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7、基尔霍夫定理验证。</w:t>
            </w:r>
          </w:p>
          <w:p w14:paraId="48400808">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8、叠加定理验证。</w:t>
            </w:r>
          </w:p>
          <w:p w14:paraId="37393D8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9、电压源与电流源的等效变换。</w:t>
            </w:r>
          </w:p>
          <w:p w14:paraId="089AE5F8">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10、戴维南及诺顿定理验证。</w:t>
            </w:r>
          </w:p>
          <w:p w14:paraId="0FC70D50">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11、受控源VCVS、VCCS的实验。</w:t>
            </w:r>
          </w:p>
          <w:p w14:paraId="477913BA">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12、典型电信号的观察和测量。</w:t>
            </w:r>
          </w:p>
          <w:p w14:paraId="60E759E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13、RC一阶电路的响应测试。</w:t>
            </w:r>
          </w:p>
          <w:p w14:paraId="5B819218">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14、二阶电路的响应测试。</w:t>
            </w:r>
          </w:p>
          <w:p w14:paraId="71AD8C60">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15、RC选频网络特性测试。</w:t>
            </w:r>
          </w:p>
          <w:p w14:paraId="46E3F43F">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16、R、L、C串联谐振电路的研究。</w:t>
            </w:r>
          </w:p>
          <w:p w14:paraId="199AF4AB">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17、R、L、C并联谐振电路的研究。</w:t>
            </w:r>
          </w:p>
          <w:p w14:paraId="11B872B9">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18、双口网络测试。</w:t>
            </w:r>
          </w:p>
          <w:p w14:paraId="2760ACDB">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19、回转器实验</w:t>
            </w:r>
          </w:p>
          <w:p w14:paraId="23416BA2">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20、1阶、2阶、综合模组设计实验</w:t>
            </w:r>
          </w:p>
          <w:p w14:paraId="4ABF259C">
            <w:pPr>
              <w:pStyle w:val="6"/>
              <w:keepNext w:val="0"/>
              <w:keepLines w:val="0"/>
              <w:pageBreakBefore w:val="0"/>
              <w:widowControl w:val="0"/>
              <w:kinsoku/>
              <w:wordWrap/>
              <w:overflowPunct/>
              <w:topLinePunct w:val="0"/>
              <w:autoSpaceDE/>
              <w:autoSpaceDN/>
              <w:bidi w:val="0"/>
              <w:adjustRightInd/>
              <w:snapToGrid/>
              <w:spacing w:line="240" w:lineRule="exac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21、其它电路的研究</w:t>
            </w:r>
          </w:p>
        </w:tc>
        <w:tc>
          <w:tcPr>
            <w:tcW w:w="850" w:type="pct"/>
            <w:tcBorders>
              <w:top w:val="single" w:color="000000" w:sz="4" w:space="0"/>
              <w:left w:val="single" w:color="000000" w:sz="4" w:space="0"/>
              <w:bottom w:val="single" w:color="000000" w:sz="4" w:space="0"/>
              <w:right w:val="single" w:color="000000" w:sz="4" w:space="0"/>
            </w:tcBorders>
            <w:noWrap w:val="0"/>
            <w:vAlign w:val="center"/>
          </w:tcPr>
          <w:p w14:paraId="30253996">
            <w:pPr>
              <w:keepNext w:val="0"/>
              <w:keepLines w:val="0"/>
              <w:widowControl/>
              <w:suppressLineNumbers w:val="0"/>
              <w:ind w:firstLine="210" w:firstLineChars="10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507" w:type="pct"/>
            <w:tcBorders>
              <w:top w:val="single" w:color="000000" w:sz="4" w:space="0"/>
              <w:left w:val="single" w:color="000000" w:sz="4" w:space="0"/>
              <w:bottom w:val="single" w:color="000000" w:sz="4" w:space="0"/>
              <w:right w:val="single" w:color="000000" w:sz="4" w:space="0"/>
            </w:tcBorders>
            <w:noWrap w:val="0"/>
            <w:vAlign w:val="center"/>
          </w:tcPr>
          <w:p w14:paraId="2AB6D2D7">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421" w:type="pct"/>
            <w:tcBorders>
              <w:top w:val="single" w:color="000000" w:sz="4" w:space="0"/>
              <w:left w:val="single" w:color="000000" w:sz="4" w:space="0"/>
              <w:bottom w:val="single" w:color="000000" w:sz="4" w:space="0"/>
              <w:right w:val="single" w:color="000000" w:sz="4" w:space="0"/>
            </w:tcBorders>
            <w:noWrap w:val="0"/>
            <w:vAlign w:val="center"/>
          </w:tcPr>
          <w:p w14:paraId="3D6662A7">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r>
      <w:tr w14:paraId="1CB5D287">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23" w:hRule="atLeast"/>
          <w:jc w:val="center"/>
        </w:trPr>
        <w:tc>
          <w:tcPr>
            <w:tcW w:w="421" w:type="pct"/>
            <w:tcBorders>
              <w:top w:val="single" w:color="000000" w:sz="4" w:space="0"/>
              <w:left w:val="single" w:color="000000" w:sz="4" w:space="0"/>
              <w:bottom w:val="single" w:color="000000" w:sz="4" w:space="0"/>
              <w:right w:val="single" w:color="000000" w:sz="4" w:space="0"/>
            </w:tcBorders>
            <w:noWrap w:val="0"/>
            <w:vAlign w:val="center"/>
          </w:tcPr>
          <w:p w14:paraId="4CE3ED50">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u w:val="none"/>
                <w:lang w:val="en-US" w:eastAsia="zh-CN" w:bidi="ar"/>
              </w:rPr>
            </w:pPr>
            <w:r>
              <w:rPr>
                <w:rFonts w:hint="eastAsia" w:ascii="宋体" w:hAnsi="宋体" w:eastAsia="宋体" w:cs="宋体"/>
                <w:b w:val="0"/>
                <w:bCs w:val="0"/>
                <w:i w:val="0"/>
                <w:iCs w:val="0"/>
                <w:color w:val="000000"/>
                <w:kern w:val="0"/>
                <w:sz w:val="21"/>
                <w:szCs w:val="21"/>
                <w:u w:val="none"/>
                <w:lang w:val="en-US" w:eastAsia="zh-CN" w:bidi="ar"/>
              </w:rPr>
              <w:t>2</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5821734">
            <w:pPr>
              <w:spacing w:before="100" w:beforeAutospacing="1" w:after="100" w:afterAutospacing="1"/>
              <w:jc w:val="center"/>
              <w:rPr>
                <w:rFonts w:hint="eastAsia" w:ascii="宋体" w:hAnsi="宋体" w:eastAsia="宋体" w:cs="宋体"/>
                <w:b w:val="0"/>
                <w:bCs/>
                <w:kern w:val="2"/>
                <w:sz w:val="21"/>
                <w:szCs w:val="21"/>
                <w:lang w:val="en-US" w:eastAsia="zh-CN" w:bidi="ar-SA"/>
              </w:rPr>
            </w:pPr>
            <w:r>
              <w:rPr>
                <w:rFonts w:hint="eastAsia" w:ascii="宋体" w:hAnsi="宋体" w:eastAsia="宋体" w:cs="宋体"/>
                <w:i w:val="0"/>
                <w:iCs w:val="0"/>
                <w:color w:val="000000"/>
                <w:kern w:val="0"/>
                <w:sz w:val="21"/>
                <w:szCs w:val="21"/>
                <w:u w:val="none"/>
                <w:lang w:val="en-US" w:eastAsia="zh-CN" w:bidi="ar"/>
              </w:rPr>
              <w:t>数字电路实验箱</w:t>
            </w:r>
          </w:p>
        </w:tc>
        <w:tc>
          <w:tcPr>
            <w:tcW w:w="2298" w:type="pct"/>
            <w:tcBorders>
              <w:top w:val="single" w:color="000000" w:sz="4" w:space="0"/>
              <w:left w:val="single" w:color="000000" w:sz="4" w:space="0"/>
              <w:bottom w:val="single" w:color="000000" w:sz="4" w:space="0"/>
              <w:right w:val="single" w:color="000000" w:sz="4" w:space="0"/>
            </w:tcBorders>
            <w:noWrap w:val="0"/>
            <w:vAlign w:val="center"/>
          </w:tcPr>
          <w:p w14:paraId="6C762F41">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一、概述</w:t>
            </w:r>
          </w:p>
          <w:p w14:paraId="6F8EA945">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本实验箱由铝木合金箱体、高性能稳压电源、常用信号源和实验电路区组成。其中实验电路区采用全开放模式，可根据需求灵活配置实验电路，以满足不同层次学生的教学实验要求。</w:t>
            </w:r>
          </w:p>
          <w:p w14:paraId="0437E783">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 xml:space="preserve">一、主要组成 </w:t>
            </w:r>
          </w:p>
          <w:p w14:paraId="41469210">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参数如下：</w:t>
            </w:r>
          </w:p>
          <w:p w14:paraId="2E2C2703">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（1）集成16位逻辑电平指示灯电路；</w:t>
            </w:r>
          </w:p>
          <w:p w14:paraId="3C09C1E2">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（2）集成6位共阴数码管电路，电路中包含译码电路；</w:t>
            </w:r>
          </w:p>
          <w:p w14:paraId="3849B44B">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（3）集成8位逻辑开关；</w:t>
            </w:r>
          </w:p>
          <w:p w14:paraId="3E32CFBC">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（4）集成2路单脉冲触发电路；</w:t>
            </w:r>
          </w:p>
          <w:p w14:paraId="6C4FCACB">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（5）集成2路频率计电路，一路为固定频率输出，输出频率为1Hz、100Hz、1KHz、10KHz、100KHz；一路可调频率输出，输出频率为1Hz-1MHz；</w:t>
            </w:r>
          </w:p>
          <w:p w14:paraId="587F87B0">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（6）集成蜂鸣器电路；</w:t>
            </w:r>
          </w:p>
          <w:p w14:paraId="3C0BB544">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（7）电路板集成多种（14脚2个，16脚4个，20脚2个）类型自锁芯片座，芯片引脚由香蕉头插座引出，满足多类型实验芯片要求；</w:t>
            </w:r>
          </w:p>
          <w:p w14:paraId="2530E235">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（8）具有引出的转接电路区，放置一块面包板用于搭建创新电路设计；</w:t>
            </w:r>
          </w:p>
          <w:p w14:paraId="79FB4B4F">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 xml:space="preserve">（9）实训板各电路模块均以香蕉头插座引出，方便对接； </w:t>
            </w:r>
          </w:p>
          <w:p w14:paraId="6BF9E5E4">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（10）箱体主板设计亚克力外壳防护；</w:t>
            </w:r>
          </w:p>
          <w:p w14:paraId="5EC2B8AA">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11）本实验箱能够完成数字电路的基础教学实验和中规模数字电路搭建，如逻辑门电路测试实验、译码器与数据选择器实验、半加器实验、全加器实验、计数器实验、表决器设计实验、比较器实验、触发器实验等基础实验，如秒表发生器电路、数字时钟电路等集成电路。</w:t>
            </w:r>
          </w:p>
          <w:p w14:paraId="140ED440">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（12）提供基础教学的proteus仿真图；提供实验指导书、原理图等。</w:t>
            </w:r>
          </w:p>
          <w:p w14:paraId="168B6927">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（13）创新模块一：篮球计时器套件，可完成数电课程实训练习，篮球计时器由秒脉冲发生器、计数器、译码器、3路数码管显示电路和报警电路5部分组成。计数器以0.1秒为单位从24.0递减到0后从0变成24.0暂停。</w:t>
            </w:r>
          </w:p>
          <w:p w14:paraId="39E2A3EA">
            <w:pPr>
              <w:pStyle w:val="6"/>
              <w:keepNext w:val="0"/>
              <w:keepLines w:val="0"/>
              <w:pageBreakBefore w:val="0"/>
              <w:widowControl w:val="0"/>
              <w:kinsoku/>
              <w:wordWrap/>
              <w:overflowPunct/>
              <w:topLinePunct w:val="0"/>
              <w:autoSpaceDE/>
              <w:autoSpaceDN/>
              <w:bidi w:val="0"/>
              <w:adjustRightInd/>
              <w:snapToGrid/>
              <w:spacing w:line="240" w:lineRule="exact"/>
              <w:ind w:firstLine="0" w:firstLineChars="0"/>
              <w:jc w:val="lef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（14）创新模块二：数字频率计实训套件，可完成数电课程实训练习，该套件可实现1Hz、100Hz、1KHz、10KHz、100KHz固定频率输出，套件采用全插件设计，提供原理图、封装图、器件清单、焊接图等。</w:t>
            </w:r>
          </w:p>
        </w:tc>
        <w:tc>
          <w:tcPr>
            <w:tcW w:w="850" w:type="pct"/>
            <w:tcBorders>
              <w:top w:val="single" w:color="000000" w:sz="4" w:space="0"/>
              <w:left w:val="single" w:color="000000" w:sz="4" w:space="0"/>
              <w:bottom w:val="single" w:color="000000" w:sz="4" w:space="0"/>
              <w:right w:val="single" w:color="000000" w:sz="4" w:space="0"/>
            </w:tcBorders>
            <w:noWrap w:val="0"/>
            <w:vAlign w:val="center"/>
          </w:tcPr>
          <w:p w14:paraId="4E0B42B1">
            <w:pPr>
              <w:keepNext w:val="0"/>
              <w:keepLines w:val="0"/>
              <w:widowControl/>
              <w:suppressLineNumbers w:val="0"/>
              <w:ind w:firstLine="210" w:firstLineChars="10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507" w:type="pct"/>
            <w:tcBorders>
              <w:top w:val="single" w:color="000000" w:sz="4" w:space="0"/>
              <w:left w:val="single" w:color="000000" w:sz="4" w:space="0"/>
              <w:bottom w:val="single" w:color="000000" w:sz="4" w:space="0"/>
              <w:right w:val="single" w:color="000000" w:sz="4" w:space="0"/>
            </w:tcBorders>
            <w:noWrap w:val="0"/>
            <w:vAlign w:val="center"/>
          </w:tcPr>
          <w:p w14:paraId="203F2494">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421" w:type="pct"/>
            <w:tcBorders>
              <w:top w:val="single" w:color="000000" w:sz="4" w:space="0"/>
              <w:left w:val="single" w:color="000000" w:sz="4" w:space="0"/>
              <w:bottom w:val="single" w:color="000000" w:sz="4" w:space="0"/>
              <w:right w:val="single" w:color="000000" w:sz="4" w:space="0"/>
            </w:tcBorders>
            <w:noWrap w:val="0"/>
            <w:vAlign w:val="center"/>
          </w:tcPr>
          <w:p w14:paraId="68714DC6">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r>
      <w:tr w14:paraId="6619959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313" w:hRule="atLeast"/>
          <w:jc w:val="center"/>
        </w:trPr>
        <w:tc>
          <w:tcPr>
            <w:tcW w:w="421" w:type="pct"/>
            <w:tcBorders>
              <w:top w:val="single" w:color="000000" w:sz="4" w:space="0"/>
              <w:left w:val="single" w:color="000000" w:sz="4" w:space="0"/>
              <w:bottom w:val="single" w:color="000000" w:sz="4" w:space="0"/>
              <w:right w:val="single" w:color="000000" w:sz="4" w:space="0"/>
            </w:tcBorders>
            <w:noWrap w:val="0"/>
            <w:vAlign w:val="center"/>
          </w:tcPr>
          <w:p w14:paraId="7C3C9C40">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u w:val="none"/>
                <w:lang w:val="en-US" w:eastAsia="zh-CN" w:bidi="ar"/>
              </w:rPr>
            </w:pPr>
            <w:r>
              <w:rPr>
                <w:rFonts w:hint="eastAsia" w:ascii="宋体" w:hAnsi="宋体" w:eastAsia="宋体" w:cs="宋体"/>
                <w:b w:val="0"/>
                <w:bCs w:val="0"/>
                <w:i w:val="0"/>
                <w:iCs w:val="0"/>
                <w:color w:val="000000"/>
                <w:kern w:val="0"/>
                <w:sz w:val="21"/>
                <w:szCs w:val="21"/>
                <w:u w:val="none"/>
                <w:lang w:val="en-US" w:eastAsia="zh-CN" w:bidi="ar"/>
              </w:rPr>
              <w:t>3</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31589932">
            <w:pPr>
              <w:spacing w:before="100" w:beforeAutospacing="1" w:after="100" w:afterAutospacing="1"/>
              <w:jc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示波器</w:t>
            </w:r>
          </w:p>
        </w:tc>
        <w:tc>
          <w:tcPr>
            <w:tcW w:w="2298" w:type="pct"/>
            <w:tcBorders>
              <w:top w:val="single" w:color="000000" w:sz="4" w:space="0"/>
              <w:left w:val="single" w:color="000000" w:sz="4" w:space="0"/>
              <w:bottom w:val="single" w:color="000000" w:sz="4" w:space="0"/>
              <w:right w:val="single" w:color="000000" w:sz="4" w:space="0"/>
            </w:tcBorders>
            <w:noWrap w:val="0"/>
            <w:vAlign w:val="center"/>
          </w:tcPr>
          <w:p w14:paraId="355189E6">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参数：</w:t>
            </w:r>
          </w:p>
          <w:p w14:paraId="056D8E65">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1.模拟通道带宽:100MHz，最大采样率:1GSa/s</w:t>
            </w:r>
          </w:p>
          <w:p w14:paraId="3FB3C79D">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2.模拟通道数:2</w:t>
            </w:r>
          </w:p>
          <w:p w14:paraId="2AAEEC7A">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3.上升时间(典型值) ≤3.5ns</w:t>
            </w:r>
          </w:p>
          <w:p w14:paraId="2BD94751">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4.垂直档位:500μV/div-20 V/div，水平时基档位：1ns/div至1000s/div，时基模式：Y-T,X-Y,Roll，最大存储深度:56Mpts（投标文件中提供仪器测试截图）</w:t>
            </w:r>
          </w:p>
          <w:p w14:paraId="6567A7F0">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5.低底噪声:&lt;60uVrms</w:t>
            </w:r>
          </w:p>
          <w:p w14:paraId="29A334D9">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6.硬件实时波形不间断录制:120，000帧，波形捕获率:500.000wfms/s（投标文件中提供彩页扫描件证明）</w:t>
            </w:r>
          </w:p>
          <w:p w14:paraId="435BA317">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7.可自动测量 36 种波形参数，测量范围可选:屏幕或光标区域</w:t>
            </w:r>
          </w:p>
          <w:p w14:paraId="103E0183">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8.支持 6 位硬件频率计测量</w:t>
            </w:r>
          </w:p>
          <w:p w14:paraId="0C599509">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9.双通道同时测量支持每通道独立显示，且时基独立可调，使不同频率的信号波形稳定显示在屏幕上（投标文件中提供仪器测试截图）</w:t>
            </w:r>
          </w:p>
          <w:p w14:paraId="3AD81F5A">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10.XY李沙育波形可用光标进行频率与相位测量，分别显示：时间, 直角坐标, 极坐标, 乘积，（需提供仪器测试截图）</w:t>
            </w:r>
          </w:p>
          <w:p w14:paraId="1BE833E5">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11.波形运算功能(FFT、加、减、乘、除、数字滤波、逻辑运算和高级运算)</w:t>
            </w:r>
          </w:p>
          <w:p w14:paraId="284EA5DB">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12.数学函数：Sin,Cos,Sinc,Tan,Sqrt,Exp,Log, ln,Floor,ABS,Acos,Asin,Atan,Sinh, Tanh,Ceil,Cosh,Fabs（需提供仪器测试截图）</w:t>
            </w:r>
          </w:p>
          <w:p w14:paraId="04112E7B">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13.1M 点增强 FFT功能，支持频率设置，瀑布图，检波设置和标记测量等，FFT显示支持分屏、全屏、独立、瀑布图-1、瀑布图-2（需提供仪器测试截图）</w:t>
            </w:r>
          </w:p>
          <w:p w14:paraId="2A2ABB1C">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14.丰富的触发功能(边沿，脉宽。视频，斜率。欠幅脉冲，超幅脉冲。延迟，超时。持续时间。建立保持、第 N 边沿和码型触发)</w:t>
            </w:r>
          </w:p>
          <w:p w14:paraId="58741EAC">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15.支持 RS232、I2C、SPI触发和全内存硬件实时解码</w:t>
            </w:r>
          </w:p>
          <w:p w14:paraId="31B4FDE7">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16.多种校准信号输出：10Hz/100Hz/1kHz/10kHz</w:t>
            </w:r>
          </w:p>
          <w:p w14:paraId="09575894">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17.Ultra Phosphor 2.0 超级荧光显示效果，256 级的灰度显示</w:t>
            </w:r>
          </w:p>
          <w:p w14:paraId="7E8261B4">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18.7英寸WVGA(800x480)TFT 液晶屏</w:t>
            </w:r>
          </w:p>
          <w:p w14:paraId="722D76DC">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19.丰富的接口:USB Host、USB Device、LAN、EXT Trig、AUX Out(Trg Out、Pass/Fail、DVM)</w:t>
            </w:r>
          </w:p>
          <w:p w14:paraId="02512CBD">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20.数字万用表功能（DVM）：支持交直流真有效值测量</w:t>
            </w:r>
          </w:p>
          <w:p w14:paraId="78D2A36B">
            <w:pPr>
              <w:keepNext w:val="0"/>
              <w:keepLines w:val="0"/>
              <w:pageBreakBefore w:val="0"/>
              <w:widowControl w:val="0"/>
              <w:kinsoku/>
              <w:wordWrap/>
              <w:overflowPunct/>
              <w:topLinePunct w:val="0"/>
              <w:autoSpaceDE/>
              <w:autoSpaceDN/>
              <w:bidi w:val="0"/>
              <w:adjustRightInd/>
              <w:snapToGrid/>
              <w:spacing w:line="200" w:lineRule="exact"/>
              <w:textAlignment w:val="auto"/>
              <w:rPr>
                <w:rFonts w:hint="eastAsia" w:ascii="宋体" w:hAnsi="宋体" w:eastAsia="宋体" w:cs="宋体"/>
                <w:sz w:val="18"/>
                <w:szCs w:val="18"/>
                <w:lang w:val="en-US" w:eastAsia="zh-CN"/>
              </w:rPr>
            </w:pPr>
            <w:r>
              <w:rPr>
                <w:rFonts w:hint="eastAsia" w:ascii="宋体" w:hAnsi="宋体" w:eastAsia="宋体" w:cs="宋体"/>
                <w:sz w:val="18"/>
                <w:szCs w:val="18"/>
                <w:lang w:val="en-US" w:eastAsia="zh-CN"/>
              </w:rPr>
              <w:t>21.支持波形导航、标记、段 ，支持 SCPI可编程仪器标准命令,支持 WEB 访问和控制，无需安装上位机</w:t>
            </w:r>
          </w:p>
        </w:tc>
        <w:tc>
          <w:tcPr>
            <w:tcW w:w="850" w:type="pct"/>
            <w:tcBorders>
              <w:top w:val="single" w:color="000000" w:sz="4" w:space="0"/>
              <w:left w:val="single" w:color="000000" w:sz="4" w:space="0"/>
              <w:bottom w:val="single" w:color="000000" w:sz="4" w:space="0"/>
              <w:right w:val="single" w:color="000000" w:sz="4" w:space="0"/>
            </w:tcBorders>
            <w:noWrap w:val="0"/>
            <w:vAlign w:val="center"/>
          </w:tcPr>
          <w:p w14:paraId="084E73C4">
            <w:pPr>
              <w:keepNext w:val="0"/>
              <w:keepLines w:val="0"/>
              <w:widowControl/>
              <w:suppressLineNumbers w:val="0"/>
              <w:ind w:firstLine="210" w:firstLineChars="10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507" w:type="pct"/>
            <w:tcBorders>
              <w:top w:val="single" w:color="000000" w:sz="4" w:space="0"/>
              <w:left w:val="single" w:color="000000" w:sz="4" w:space="0"/>
              <w:bottom w:val="single" w:color="000000" w:sz="4" w:space="0"/>
              <w:right w:val="single" w:color="000000" w:sz="4" w:space="0"/>
            </w:tcBorders>
            <w:noWrap w:val="0"/>
            <w:vAlign w:val="center"/>
          </w:tcPr>
          <w:p w14:paraId="18793254">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421" w:type="pct"/>
            <w:tcBorders>
              <w:top w:val="single" w:color="000000" w:sz="4" w:space="0"/>
              <w:left w:val="single" w:color="000000" w:sz="4" w:space="0"/>
              <w:bottom w:val="single" w:color="000000" w:sz="4" w:space="0"/>
              <w:right w:val="single" w:color="000000" w:sz="4" w:space="0"/>
            </w:tcBorders>
            <w:noWrap w:val="0"/>
            <w:vAlign w:val="center"/>
          </w:tcPr>
          <w:p w14:paraId="43AE6752">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r>
      <w:tr w14:paraId="34A1B4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4" w:hRule="atLeast"/>
          <w:jc w:val="center"/>
        </w:trPr>
        <w:tc>
          <w:tcPr>
            <w:tcW w:w="421" w:type="pct"/>
            <w:tcBorders>
              <w:top w:val="single" w:color="000000" w:sz="4" w:space="0"/>
              <w:left w:val="single" w:color="000000" w:sz="4" w:space="0"/>
              <w:bottom w:val="single" w:color="000000" w:sz="4" w:space="0"/>
              <w:right w:val="single" w:color="000000" w:sz="4" w:space="0"/>
            </w:tcBorders>
            <w:noWrap w:val="0"/>
            <w:vAlign w:val="center"/>
          </w:tcPr>
          <w:p w14:paraId="5D0B4AF4">
            <w:pPr>
              <w:keepNext w:val="0"/>
              <w:keepLines w:val="0"/>
              <w:widowControl/>
              <w:suppressLineNumbers w:val="0"/>
              <w:jc w:val="center"/>
              <w:textAlignment w:val="center"/>
              <w:rPr>
                <w:rFonts w:hint="eastAsia" w:ascii="宋体" w:hAnsi="宋体" w:eastAsia="宋体" w:cs="宋体"/>
                <w:b w:val="0"/>
                <w:bCs w:val="0"/>
                <w:i w:val="0"/>
                <w:iCs w:val="0"/>
                <w:color w:val="000000"/>
                <w:kern w:val="0"/>
                <w:sz w:val="21"/>
                <w:szCs w:val="21"/>
                <w:u w:val="none"/>
                <w:lang w:val="en-US" w:eastAsia="zh-CN" w:bidi="ar"/>
              </w:rPr>
            </w:pPr>
            <w:r>
              <w:rPr>
                <w:rFonts w:hint="eastAsia" w:ascii="宋体" w:hAnsi="宋体" w:eastAsia="宋体" w:cs="宋体"/>
                <w:b w:val="0"/>
                <w:bCs w:val="0"/>
                <w:i w:val="0"/>
                <w:iCs w:val="0"/>
                <w:color w:val="000000"/>
                <w:kern w:val="0"/>
                <w:sz w:val="21"/>
                <w:szCs w:val="21"/>
                <w:u w:val="none"/>
                <w:lang w:val="en-US" w:eastAsia="zh-CN" w:bidi="ar"/>
              </w:rPr>
              <w:t>4</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C9EF86B">
            <w:pPr>
              <w:spacing w:before="100" w:beforeAutospacing="1" w:after="100" w:afterAutospacing="1"/>
              <w:jc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信号源</w:t>
            </w:r>
          </w:p>
        </w:tc>
        <w:tc>
          <w:tcPr>
            <w:tcW w:w="2298" w:type="pct"/>
            <w:tcBorders>
              <w:top w:val="single" w:color="000000" w:sz="4" w:space="0"/>
              <w:left w:val="single" w:color="000000" w:sz="4" w:space="0"/>
              <w:bottom w:val="single" w:color="000000" w:sz="4" w:space="0"/>
              <w:right w:val="single" w:color="000000" w:sz="4" w:space="0"/>
            </w:tcBorders>
            <w:noWrap w:val="0"/>
            <w:vAlign w:val="center"/>
          </w:tcPr>
          <w:p w14:paraId="6C2B67B5">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（1）输出波形：正弦波、方波、斜波、脉冲波、噪声、直流DC，6 种标准波形，200 种内置任意波形；</w:t>
            </w:r>
          </w:p>
          <w:p w14:paraId="3E10E405">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 xml:space="preserve">（2）输出频率范围：正弦波：1µHz~20MHz，方波/脉冲波：1µHz~10MHz，斜波：1µHz~400KHz； </w:t>
            </w:r>
          </w:p>
          <w:p w14:paraId="0C1811AA">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（3）双通道等性能独立输出；</w:t>
            </w:r>
          </w:p>
          <w:p w14:paraId="7A8C2C98">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（4）内置7位高精度频率计、频率范围：100mHz~200MHz；</w:t>
            </w:r>
          </w:p>
          <w:p w14:paraId="2611815E">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（5）USB Device和USB Host接口，支持U盘存储；</w:t>
            </w:r>
          </w:p>
          <w:p w14:paraId="0DCD1E99">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（6）输出幅值：1mVpp～10Vpp （50Ω）；2mVpp～20Vpp （高阻）；</w:t>
            </w:r>
          </w:p>
          <w:p w14:paraId="33243389">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（7）支持扫频和脉冲串输出，可通过上位机软件声称任意波形；</w:t>
            </w:r>
          </w:p>
          <w:p w14:paraId="5B9458E9">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（8）200MSa/s 采样率， 16 bit 垂直分辨率</w:t>
            </w:r>
          </w:p>
          <w:p w14:paraId="622A176D">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（9）模拟数字调制类型：丰富的模拟和数字调制功能： AM、FM、PM 、FSK、ASK、 PSK 和 PWM；Sweep、Burst </w:t>
            </w:r>
          </w:p>
          <w:p w14:paraId="04B3B924">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（10）显示：4.3英寸WVGA（480×272）TFT液晶屏，显示频率、幅值等信息</w:t>
            </w:r>
          </w:p>
        </w:tc>
        <w:tc>
          <w:tcPr>
            <w:tcW w:w="850" w:type="pct"/>
            <w:tcBorders>
              <w:top w:val="single" w:color="000000" w:sz="4" w:space="0"/>
              <w:left w:val="single" w:color="000000" w:sz="4" w:space="0"/>
              <w:bottom w:val="single" w:color="000000" w:sz="4" w:space="0"/>
              <w:right w:val="single" w:color="000000" w:sz="4" w:space="0"/>
            </w:tcBorders>
            <w:noWrap w:val="0"/>
            <w:vAlign w:val="center"/>
          </w:tcPr>
          <w:p w14:paraId="1C09AA33">
            <w:pPr>
              <w:keepNext w:val="0"/>
              <w:keepLines w:val="0"/>
              <w:widowControl/>
              <w:suppressLineNumbers w:val="0"/>
              <w:ind w:firstLine="210" w:firstLineChars="10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507" w:type="pct"/>
            <w:tcBorders>
              <w:top w:val="single" w:color="000000" w:sz="4" w:space="0"/>
              <w:left w:val="single" w:color="000000" w:sz="4" w:space="0"/>
              <w:bottom w:val="single" w:color="000000" w:sz="4" w:space="0"/>
              <w:right w:val="single" w:color="000000" w:sz="4" w:space="0"/>
            </w:tcBorders>
            <w:noWrap w:val="0"/>
            <w:vAlign w:val="center"/>
          </w:tcPr>
          <w:p w14:paraId="0A17C10F">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421" w:type="pct"/>
            <w:tcBorders>
              <w:top w:val="single" w:color="000000" w:sz="4" w:space="0"/>
              <w:left w:val="single" w:color="000000" w:sz="4" w:space="0"/>
              <w:bottom w:val="single" w:color="000000" w:sz="4" w:space="0"/>
              <w:right w:val="single" w:color="000000" w:sz="4" w:space="0"/>
            </w:tcBorders>
            <w:noWrap w:val="0"/>
            <w:vAlign w:val="center"/>
          </w:tcPr>
          <w:p w14:paraId="3FB18DE7">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r>
      <w:tr w14:paraId="25512C6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4" w:hRule="atLeast"/>
          <w:jc w:val="center"/>
        </w:trPr>
        <w:tc>
          <w:tcPr>
            <w:tcW w:w="421" w:type="pct"/>
            <w:tcBorders>
              <w:top w:val="single" w:color="000000" w:sz="4" w:space="0"/>
              <w:left w:val="single" w:color="000000" w:sz="4" w:space="0"/>
              <w:bottom w:val="single" w:color="000000" w:sz="4" w:space="0"/>
              <w:right w:val="single" w:color="000000" w:sz="4" w:space="0"/>
            </w:tcBorders>
            <w:noWrap w:val="0"/>
            <w:vAlign w:val="center"/>
          </w:tcPr>
          <w:p w14:paraId="4E96910C">
            <w:pPr>
              <w:keepNext w:val="0"/>
              <w:keepLines w:val="0"/>
              <w:widowControl/>
              <w:suppressLineNumbers w:val="0"/>
              <w:jc w:val="center"/>
              <w:textAlignment w:val="center"/>
              <w:rPr>
                <w:rFonts w:hint="default" w:ascii="宋体" w:hAnsi="宋体" w:eastAsia="宋体" w:cs="宋体"/>
                <w:b w:val="0"/>
                <w:bCs w:val="0"/>
                <w:i w:val="0"/>
                <w:iCs w:val="0"/>
                <w:color w:val="000000"/>
                <w:kern w:val="0"/>
                <w:sz w:val="21"/>
                <w:szCs w:val="21"/>
                <w:u w:val="none"/>
                <w:lang w:val="en-US" w:eastAsia="zh-CN" w:bidi="ar"/>
              </w:rPr>
            </w:pPr>
            <w:r>
              <w:rPr>
                <w:rFonts w:hint="eastAsia" w:ascii="宋体" w:hAnsi="宋体" w:eastAsia="宋体" w:cs="宋体"/>
                <w:b w:val="0"/>
                <w:bCs w:val="0"/>
                <w:i w:val="0"/>
                <w:iCs w:val="0"/>
                <w:color w:val="000000"/>
                <w:kern w:val="0"/>
                <w:sz w:val="21"/>
                <w:szCs w:val="21"/>
                <w:u w:val="none"/>
                <w:lang w:val="en-US" w:eastAsia="zh-CN" w:bidi="ar"/>
              </w:rPr>
              <w:t>5</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E37187B">
            <w:pPr>
              <w:spacing w:before="100" w:beforeAutospacing="1" w:after="100" w:afterAutospacing="1"/>
              <w:jc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万用表</w:t>
            </w:r>
          </w:p>
        </w:tc>
        <w:tc>
          <w:tcPr>
            <w:tcW w:w="2298" w:type="pct"/>
            <w:tcBorders>
              <w:top w:val="single" w:color="000000" w:sz="4" w:space="0"/>
              <w:left w:val="single" w:color="000000" w:sz="4" w:space="0"/>
              <w:bottom w:val="single" w:color="000000" w:sz="4" w:space="0"/>
              <w:right w:val="single" w:color="000000" w:sz="4" w:space="0"/>
            </w:tcBorders>
            <w:noWrap w:val="0"/>
            <w:vAlign w:val="center"/>
          </w:tcPr>
          <w:p w14:paraId="160D0A5C">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1.基本功能</w:t>
            </w:r>
          </w:p>
          <w:p w14:paraId="0C90A210">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直流电压：量程600mV-1000V，精度±(0.5%+2)</w:t>
            </w:r>
          </w:p>
          <w:p w14:paraId="65A19FFD">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交流电压：量程：6V-750V精度±(0.8%+3)</w:t>
            </w:r>
          </w:p>
          <w:p w14:paraId="6C4796C7">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直流电流：量程60uA-20A ±(0.8%+8)</w:t>
            </w:r>
          </w:p>
          <w:p w14:paraId="3155126C">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交流电流：量程60uA-20A精度±(1%+12)</w:t>
            </w:r>
          </w:p>
          <w:p w14:paraId="52DA63D2">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电阻：量程600Ω-60MΩ精度±(0.8%+3)</w:t>
            </w:r>
          </w:p>
          <w:p w14:paraId="577F2B0E">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电容：量程9.999nF-99.99mF精度±(3%+10)</w:t>
            </w:r>
          </w:p>
          <w:p w14:paraId="5CC2953E">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频率量程9.999Hz～9.999MHz精度±(1.0%+5)</w:t>
            </w:r>
          </w:p>
          <w:p w14:paraId="077FBBA8">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2.显示位数6000</w:t>
            </w:r>
          </w:p>
          <w:p w14:paraId="6A04185E">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eastAsia"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3其他功能：真有效值/保险丝熔断报警/背光显示/档位记忆/最大值/最小值/相对值测量/低压显示/自动关机/通断测试/二极管测试/三极管测试/声光报警/NCV/火线测试</w:t>
            </w:r>
          </w:p>
          <w:p w14:paraId="58881D07">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4.安全等级：CATII 1000V/CATⅢ 600V</w:t>
            </w:r>
          </w:p>
        </w:tc>
        <w:tc>
          <w:tcPr>
            <w:tcW w:w="850" w:type="pct"/>
            <w:tcBorders>
              <w:top w:val="single" w:color="000000" w:sz="4" w:space="0"/>
              <w:left w:val="single" w:color="000000" w:sz="4" w:space="0"/>
              <w:bottom w:val="single" w:color="000000" w:sz="4" w:space="0"/>
              <w:right w:val="single" w:color="000000" w:sz="4" w:space="0"/>
            </w:tcBorders>
            <w:noWrap w:val="0"/>
            <w:vAlign w:val="center"/>
          </w:tcPr>
          <w:p w14:paraId="2852A030">
            <w:pPr>
              <w:keepNext w:val="0"/>
              <w:keepLines w:val="0"/>
              <w:widowControl/>
              <w:suppressLineNumbers w:val="0"/>
              <w:ind w:firstLine="210" w:firstLineChars="10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507" w:type="pct"/>
            <w:tcBorders>
              <w:top w:val="single" w:color="000000" w:sz="4" w:space="0"/>
              <w:left w:val="single" w:color="000000" w:sz="4" w:space="0"/>
              <w:bottom w:val="single" w:color="000000" w:sz="4" w:space="0"/>
              <w:right w:val="single" w:color="000000" w:sz="4" w:space="0"/>
            </w:tcBorders>
            <w:noWrap w:val="0"/>
            <w:vAlign w:val="center"/>
          </w:tcPr>
          <w:p w14:paraId="7940BBF5">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421" w:type="pct"/>
            <w:tcBorders>
              <w:top w:val="single" w:color="000000" w:sz="4" w:space="0"/>
              <w:left w:val="single" w:color="000000" w:sz="4" w:space="0"/>
              <w:bottom w:val="single" w:color="000000" w:sz="4" w:space="0"/>
              <w:right w:val="single" w:color="000000" w:sz="4" w:space="0"/>
            </w:tcBorders>
            <w:noWrap w:val="0"/>
            <w:vAlign w:val="center"/>
          </w:tcPr>
          <w:p w14:paraId="7BC067A9">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r>
      <w:tr w14:paraId="578CD910">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1134" w:hRule="atLeast"/>
          <w:jc w:val="center"/>
        </w:trPr>
        <w:tc>
          <w:tcPr>
            <w:tcW w:w="421" w:type="pct"/>
            <w:tcBorders>
              <w:top w:val="single" w:color="000000" w:sz="4" w:space="0"/>
              <w:left w:val="single" w:color="000000" w:sz="4" w:space="0"/>
              <w:bottom w:val="single" w:color="000000" w:sz="4" w:space="0"/>
              <w:right w:val="single" w:color="000000" w:sz="4" w:space="0"/>
            </w:tcBorders>
            <w:noWrap w:val="0"/>
            <w:vAlign w:val="center"/>
          </w:tcPr>
          <w:p w14:paraId="659505E7">
            <w:pPr>
              <w:keepNext w:val="0"/>
              <w:keepLines w:val="0"/>
              <w:widowControl/>
              <w:suppressLineNumbers w:val="0"/>
              <w:jc w:val="center"/>
              <w:textAlignment w:val="center"/>
              <w:rPr>
                <w:rFonts w:hint="default" w:ascii="宋体" w:hAnsi="宋体" w:eastAsia="宋体" w:cs="宋体"/>
                <w:b w:val="0"/>
                <w:bCs w:val="0"/>
                <w:i w:val="0"/>
                <w:iCs w:val="0"/>
                <w:color w:val="000000"/>
                <w:kern w:val="0"/>
                <w:sz w:val="21"/>
                <w:szCs w:val="21"/>
                <w:u w:val="none"/>
                <w:lang w:val="en-US" w:eastAsia="zh-CN" w:bidi="ar"/>
              </w:rPr>
            </w:pPr>
            <w:r>
              <w:rPr>
                <w:rFonts w:hint="eastAsia" w:ascii="宋体" w:hAnsi="宋体" w:eastAsia="宋体" w:cs="宋体"/>
                <w:b w:val="0"/>
                <w:bCs w:val="0"/>
                <w:i w:val="0"/>
                <w:iCs w:val="0"/>
                <w:color w:val="000000"/>
                <w:kern w:val="0"/>
                <w:sz w:val="21"/>
                <w:szCs w:val="21"/>
                <w:u w:val="none"/>
                <w:lang w:val="en-US" w:eastAsia="zh-CN" w:bidi="ar"/>
              </w:rPr>
              <w:t>6</w:t>
            </w:r>
          </w:p>
        </w:tc>
        <w:tc>
          <w:tcPr>
            <w:tcW w:w="500" w:type="pct"/>
            <w:tcBorders>
              <w:top w:val="single" w:color="000000" w:sz="4" w:space="0"/>
              <w:left w:val="single" w:color="000000" w:sz="4" w:space="0"/>
              <w:bottom w:val="single" w:color="000000" w:sz="4" w:space="0"/>
              <w:right w:val="single" w:color="000000" w:sz="4" w:space="0"/>
            </w:tcBorders>
            <w:shd w:val="clear" w:color="auto" w:fill="auto"/>
            <w:noWrap w:val="0"/>
            <w:vAlign w:val="center"/>
          </w:tcPr>
          <w:p w14:paraId="28060FD8">
            <w:pPr>
              <w:spacing w:before="100" w:beforeAutospacing="1" w:after="100" w:afterAutospacing="1"/>
              <w:jc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货架</w:t>
            </w:r>
          </w:p>
        </w:tc>
        <w:tc>
          <w:tcPr>
            <w:tcW w:w="2298" w:type="pct"/>
            <w:tcBorders>
              <w:top w:val="single" w:color="000000" w:sz="4" w:space="0"/>
              <w:left w:val="single" w:color="000000" w:sz="4" w:space="0"/>
              <w:bottom w:val="single" w:color="000000" w:sz="4" w:space="0"/>
              <w:right w:val="single" w:color="000000" w:sz="4" w:space="0"/>
            </w:tcBorders>
            <w:noWrap w:val="0"/>
            <w:vAlign w:val="center"/>
          </w:tcPr>
          <w:p w14:paraId="778FB269">
            <w:pPr>
              <w:pStyle w:val="17"/>
              <w:keepNext w:val="0"/>
              <w:keepLines w:val="0"/>
              <w:pageBreakBefore w:val="0"/>
              <w:widowControl w:val="0"/>
              <w:numPr>
                <w:ilvl w:val="0"/>
                <w:numId w:val="0"/>
              </w:numPr>
              <w:kinsoku/>
              <w:wordWrap/>
              <w:overflowPunct/>
              <w:topLinePunct w:val="0"/>
              <w:autoSpaceDE/>
              <w:autoSpaceDN/>
              <w:bidi w:val="0"/>
              <w:adjustRightInd/>
              <w:snapToGrid/>
              <w:spacing w:line="240" w:lineRule="exact"/>
              <w:jc w:val="left"/>
              <w:textAlignment w:val="auto"/>
              <w:rPr>
                <w:rFonts w:hint="default" w:ascii="宋体" w:hAnsi="宋体" w:eastAsia="宋体" w:cs="宋体"/>
                <w:b w:val="0"/>
                <w:bCs w:val="0"/>
                <w:kern w:val="2"/>
                <w:sz w:val="18"/>
                <w:szCs w:val="18"/>
                <w:lang w:val="en-US" w:eastAsia="zh-CN" w:bidi="ar-SA"/>
              </w:rPr>
            </w:pPr>
            <w:r>
              <w:rPr>
                <w:rFonts w:hint="eastAsia" w:ascii="宋体" w:hAnsi="宋体" w:eastAsia="宋体" w:cs="宋体"/>
                <w:b w:val="0"/>
                <w:bCs w:val="0"/>
                <w:kern w:val="2"/>
                <w:sz w:val="18"/>
                <w:szCs w:val="18"/>
                <w:lang w:val="en-US" w:eastAsia="zh-CN" w:bidi="ar-SA"/>
              </w:rPr>
              <w:t>200*60*200cm 4层</w:t>
            </w:r>
          </w:p>
        </w:tc>
        <w:tc>
          <w:tcPr>
            <w:tcW w:w="850" w:type="pct"/>
            <w:tcBorders>
              <w:top w:val="single" w:color="000000" w:sz="4" w:space="0"/>
              <w:left w:val="single" w:color="000000" w:sz="4" w:space="0"/>
              <w:bottom w:val="single" w:color="000000" w:sz="4" w:space="0"/>
              <w:right w:val="single" w:color="000000" w:sz="4" w:space="0"/>
            </w:tcBorders>
            <w:noWrap w:val="0"/>
            <w:vAlign w:val="center"/>
          </w:tcPr>
          <w:p w14:paraId="681B7B02">
            <w:pPr>
              <w:keepNext w:val="0"/>
              <w:keepLines w:val="0"/>
              <w:widowControl/>
              <w:suppressLineNumbers w:val="0"/>
              <w:ind w:firstLine="210" w:firstLineChars="10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507" w:type="pct"/>
            <w:tcBorders>
              <w:top w:val="single" w:color="000000" w:sz="4" w:space="0"/>
              <w:left w:val="single" w:color="000000" w:sz="4" w:space="0"/>
              <w:bottom w:val="single" w:color="000000" w:sz="4" w:space="0"/>
              <w:right w:val="single" w:color="000000" w:sz="4" w:space="0"/>
            </w:tcBorders>
            <w:noWrap w:val="0"/>
            <w:vAlign w:val="center"/>
          </w:tcPr>
          <w:p w14:paraId="00CE8C37">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c>
          <w:tcPr>
            <w:tcW w:w="421" w:type="pct"/>
            <w:tcBorders>
              <w:top w:val="single" w:color="000000" w:sz="4" w:space="0"/>
              <w:left w:val="single" w:color="000000" w:sz="4" w:space="0"/>
              <w:bottom w:val="single" w:color="000000" w:sz="4" w:space="0"/>
              <w:right w:val="single" w:color="000000" w:sz="4" w:space="0"/>
            </w:tcBorders>
            <w:noWrap w:val="0"/>
            <w:vAlign w:val="center"/>
          </w:tcPr>
          <w:p w14:paraId="72FFF70E">
            <w:pPr>
              <w:keepNext w:val="0"/>
              <w:keepLines w:val="0"/>
              <w:widowControl/>
              <w:suppressLineNumbers w:val="0"/>
              <w:jc w:val="left"/>
              <w:textAlignment w:val="center"/>
              <w:rPr>
                <w:rFonts w:hint="eastAsia" w:ascii="宋体" w:hAnsi="宋体" w:eastAsia="宋体" w:cs="宋体"/>
                <w:b w:val="0"/>
                <w:bCs w:val="0"/>
                <w:i w:val="0"/>
                <w:iCs w:val="0"/>
                <w:color w:val="000000"/>
                <w:kern w:val="0"/>
                <w:sz w:val="21"/>
                <w:szCs w:val="21"/>
                <w:u w:val="none"/>
                <w:lang w:val="en-US" w:eastAsia="zh-CN" w:bidi="ar"/>
              </w:rPr>
            </w:pPr>
          </w:p>
        </w:tc>
      </w:tr>
    </w:tbl>
    <w:p w14:paraId="32DA85D9">
      <w:pPr>
        <w:pStyle w:val="6"/>
        <w:rPr>
          <w:rFonts w:hint="default"/>
          <w:lang w:val="en-US" w:eastAsia="zh-CN"/>
        </w:rPr>
      </w:pPr>
    </w:p>
    <w:p w14:paraId="30C44068">
      <w:pPr>
        <w:pStyle w:val="6"/>
        <w:rPr>
          <w:rFonts w:hint="default"/>
          <w:lang w:val="en-US" w:eastAsia="zh-CN"/>
        </w:rPr>
      </w:pPr>
    </w:p>
    <w:p w14:paraId="2D33979A">
      <w:pPr>
        <w:pStyle w:val="6"/>
        <w:rPr>
          <w:rFonts w:hint="default"/>
          <w:lang w:val="en-US" w:eastAsia="zh-CN"/>
        </w:rPr>
      </w:pPr>
    </w:p>
    <w:p w14:paraId="16769641">
      <w:pPr>
        <w:pStyle w:val="6"/>
        <w:rPr>
          <w:rFonts w:hint="default"/>
          <w:lang w:val="en-US" w:eastAsia="zh-CN"/>
        </w:rPr>
      </w:pPr>
    </w:p>
    <w:p w14:paraId="68AC2E5B">
      <w:pPr>
        <w:pStyle w:val="6"/>
        <w:rPr>
          <w:rFonts w:hint="default"/>
          <w:lang w:val="en-US" w:eastAsia="zh-CN"/>
        </w:rPr>
      </w:pPr>
    </w:p>
    <w:p w14:paraId="2BAA164B">
      <w:pPr>
        <w:pStyle w:val="6"/>
        <w:rPr>
          <w:rFonts w:hint="default"/>
          <w:lang w:val="en-US" w:eastAsia="zh-CN"/>
        </w:rPr>
      </w:pPr>
    </w:p>
    <w:p w14:paraId="492C904D">
      <w:pPr>
        <w:pStyle w:val="6"/>
        <w:rPr>
          <w:rFonts w:hint="default"/>
          <w:lang w:val="en-US" w:eastAsia="zh-CN"/>
        </w:rPr>
      </w:pPr>
    </w:p>
    <w:p w14:paraId="241218AB">
      <w:pPr>
        <w:pStyle w:val="6"/>
        <w:rPr>
          <w:rFonts w:hint="default"/>
          <w:lang w:val="en-US" w:eastAsia="zh-CN"/>
        </w:rPr>
      </w:pPr>
    </w:p>
    <w:p w14:paraId="38904ABB">
      <w:pPr>
        <w:pStyle w:val="6"/>
        <w:rPr>
          <w:rFonts w:hint="default"/>
          <w:lang w:val="en-US" w:eastAsia="zh-CN"/>
        </w:rPr>
      </w:pPr>
    </w:p>
    <w:p w14:paraId="55E872F4">
      <w:pPr>
        <w:pStyle w:val="6"/>
        <w:rPr>
          <w:rFonts w:hint="default"/>
          <w:lang w:val="en-US" w:eastAsia="zh-CN"/>
        </w:rPr>
      </w:pPr>
    </w:p>
    <w:p w14:paraId="62772419">
      <w:pPr>
        <w:pStyle w:val="6"/>
        <w:rPr>
          <w:rFonts w:hint="default"/>
          <w:lang w:val="en-US" w:eastAsia="zh-CN"/>
        </w:rPr>
      </w:pPr>
    </w:p>
    <w:p w14:paraId="3A904607">
      <w:pPr>
        <w:pStyle w:val="6"/>
        <w:rPr>
          <w:rFonts w:hint="default"/>
          <w:lang w:val="en-US" w:eastAsia="zh-CN"/>
        </w:rPr>
      </w:pPr>
    </w:p>
    <w:p w14:paraId="5F9B8FE5">
      <w:pPr>
        <w:pStyle w:val="6"/>
        <w:rPr>
          <w:rFonts w:hint="default"/>
          <w:lang w:val="en-US" w:eastAsia="zh-CN"/>
        </w:rPr>
      </w:pPr>
    </w:p>
    <w:p w14:paraId="40423446">
      <w:pPr>
        <w:pStyle w:val="6"/>
        <w:rPr>
          <w:rFonts w:hint="default"/>
          <w:lang w:val="en-US" w:eastAsia="zh-CN"/>
        </w:rPr>
      </w:pPr>
    </w:p>
    <w:p w14:paraId="0199D41D">
      <w:pPr>
        <w:pStyle w:val="6"/>
        <w:rPr>
          <w:rFonts w:hint="default"/>
          <w:lang w:val="en-US" w:eastAsia="zh-CN"/>
        </w:rPr>
      </w:pPr>
    </w:p>
    <w:p w14:paraId="75CA7974">
      <w:pPr>
        <w:pStyle w:val="6"/>
        <w:rPr>
          <w:rFonts w:hint="default"/>
          <w:lang w:val="en-US" w:eastAsia="zh-CN"/>
        </w:rPr>
      </w:pPr>
    </w:p>
    <w:p w14:paraId="461E3C70">
      <w:pPr>
        <w:pStyle w:val="6"/>
        <w:rPr>
          <w:rFonts w:hint="default"/>
          <w:lang w:val="en-US" w:eastAsia="zh-CN"/>
        </w:rPr>
      </w:pPr>
    </w:p>
    <w:p w14:paraId="01576BF9">
      <w:pPr>
        <w:pStyle w:val="6"/>
        <w:rPr>
          <w:rFonts w:hint="default"/>
          <w:lang w:val="en-US" w:eastAsia="zh-CN"/>
        </w:rPr>
      </w:pPr>
    </w:p>
    <w:p w14:paraId="32094F3C">
      <w:pPr>
        <w:pStyle w:val="6"/>
        <w:rPr>
          <w:rFonts w:hint="default"/>
          <w:lang w:val="en-US" w:eastAsia="zh-CN"/>
        </w:rPr>
      </w:pPr>
    </w:p>
    <w:p w14:paraId="019DB883">
      <w:pPr>
        <w:pStyle w:val="6"/>
        <w:rPr>
          <w:rFonts w:hint="default"/>
          <w:lang w:val="en-US" w:eastAsia="zh-CN"/>
        </w:rPr>
      </w:pPr>
    </w:p>
    <w:p w14:paraId="48BA96A6">
      <w:pPr>
        <w:pStyle w:val="6"/>
        <w:rPr>
          <w:rFonts w:hint="default"/>
          <w:lang w:val="en-US" w:eastAsia="zh-CN"/>
        </w:rPr>
      </w:pPr>
    </w:p>
    <w:p w14:paraId="154E776E">
      <w:pPr>
        <w:pStyle w:val="6"/>
        <w:rPr>
          <w:rFonts w:hint="default"/>
          <w:lang w:val="en-US" w:eastAsia="zh-CN"/>
        </w:rPr>
      </w:pPr>
    </w:p>
    <w:p w14:paraId="36C79F9C">
      <w:pPr>
        <w:pStyle w:val="6"/>
        <w:rPr>
          <w:rFonts w:hint="default"/>
          <w:lang w:val="en-US" w:eastAsia="zh-CN"/>
        </w:rPr>
      </w:pPr>
    </w:p>
    <w:p w14:paraId="77D96242">
      <w:pPr>
        <w:pStyle w:val="6"/>
        <w:rPr>
          <w:rFonts w:hint="default"/>
          <w:lang w:val="en-US" w:eastAsia="zh-CN"/>
        </w:rPr>
      </w:pPr>
    </w:p>
    <w:p w14:paraId="00B2424D">
      <w:pPr>
        <w:pStyle w:val="6"/>
        <w:rPr>
          <w:rFonts w:hint="default"/>
          <w:lang w:val="en-US" w:eastAsia="zh-CN"/>
        </w:rPr>
      </w:pPr>
    </w:p>
    <w:p w14:paraId="2AB29586">
      <w:pPr>
        <w:pStyle w:val="6"/>
        <w:rPr>
          <w:rFonts w:hint="default"/>
          <w:lang w:val="en-US" w:eastAsia="zh-CN"/>
        </w:rPr>
      </w:pPr>
    </w:p>
    <w:p w14:paraId="1DF33F42">
      <w:pPr>
        <w:pStyle w:val="6"/>
        <w:rPr>
          <w:rFonts w:hint="default"/>
          <w:lang w:val="en-US" w:eastAsia="zh-CN"/>
        </w:rPr>
      </w:pPr>
    </w:p>
    <w:p w14:paraId="0B9DA7F5">
      <w:pPr>
        <w:bidi w:val="0"/>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附件五</w:t>
      </w:r>
    </w:p>
    <w:p w14:paraId="36306E81">
      <w:pPr>
        <w:pStyle w:val="4"/>
        <w:keepNext w:val="0"/>
        <w:keepLines w:val="0"/>
        <w:pageBreakBefore w:val="0"/>
        <w:kinsoku/>
        <w:wordWrap/>
        <w:overflowPunct/>
        <w:topLinePunct w:val="0"/>
        <w:bidi w:val="0"/>
        <w:spacing w:line="340" w:lineRule="exact"/>
        <w:ind w:right="0" w:rightChars="0"/>
        <w:textAlignment w:val="auto"/>
        <w:rPr>
          <w:rFonts w:hint="eastAsia"/>
          <w:color w:val="auto"/>
          <w:lang w:val="en-US" w:eastAsia="zh-CN"/>
        </w:rPr>
      </w:pPr>
      <w:bookmarkStart w:id="0" w:name="_Toc13066"/>
      <w:bookmarkStart w:id="1" w:name="_Toc22173"/>
      <w:bookmarkStart w:id="2" w:name="_Toc21335"/>
    </w:p>
    <w:p w14:paraId="61D3F6F7">
      <w:pPr>
        <w:pStyle w:val="4"/>
        <w:keepNext w:val="0"/>
        <w:keepLines w:val="0"/>
        <w:pageBreakBefore w:val="0"/>
        <w:kinsoku/>
        <w:wordWrap/>
        <w:overflowPunct/>
        <w:topLinePunct w:val="0"/>
        <w:bidi w:val="0"/>
        <w:spacing w:line="340" w:lineRule="exact"/>
        <w:ind w:right="0" w:rightChars="0"/>
        <w:textAlignment w:val="auto"/>
        <w:rPr>
          <w:rFonts w:hint="eastAsia" w:ascii="仿宋" w:hAnsi="仿宋" w:eastAsia="仿宋" w:cs="仿宋"/>
          <w:color w:val="auto"/>
          <w:sz w:val="24"/>
          <w:szCs w:val="24"/>
          <w:lang w:val="en-US"/>
        </w:rPr>
      </w:pPr>
      <w:r>
        <w:rPr>
          <w:rFonts w:hint="eastAsia" w:ascii="仿宋" w:hAnsi="仿宋" w:eastAsia="仿宋" w:cs="仿宋"/>
          <w:color w:val="auto"/>
          <w:sz w:val="24"/>
          <w:szCs w:val="24"/>
          <w:lang w:val="en-US" w:eastAsia="zh-CN"/>
        </w:rPr>
        <w:t>模拟和电路分析综合实验</w:t>
      </w:r>
      <w:bookmarkEnd w:id="0"/>
      <w:bookmarkEnd w:id="1"/>
      <w:bookmarkEnd w:id="2"/>
      <w:r>
        <w:rPr>
          <w:rFonts w:hint="eastAsia" w:ascii="仿宋" w:hAnsi="仿宋" w:eastAsia="仿宋" w:cs="仿宋"/>
          <w:color w:val="auto"/>
          <w:sz w:val="24"/>
          <w:szCs w:val="24"/>
          <w:lang w:val="en-US" w:eastAsia="zh-CN"/>
        </w:rPr>
        <w:t>箱概况</w:t>
      </w:r>
    </w:p>
    <w:p w14:paraId="5CA03D81">
      <w:pPr>
        <w:keepNext w:val="0"/>
        <w:keepLines w:val="0"/>
        <w:pageBreakBefore w:val="0"/>
        <w:widowControl w:val="0"/>
        <w:kinsoku/>
        <w:wordWrap/>
        <w:overflowPunct/>
        <w:topLinePunct w:val="0"/>
        <w:autoSpaceDE w:val="0"/>
        <w:autoSpaceDN w:val="0"/>
        <w:bidi w:val="0"/>
        <w:adjustRightInd w:val="0"/>
        <w:snapToGrid w:val="0"/>
        <w:spacing w:line="400" w:lineRule="exact"/>
        <w:ind w:right="0" w:rightChars="0"/>
        <w:jc w:val="both"/>
        <w:textAlignment w:val="auto"/>
        <w:outlineLvl w:val="9"/>
        <w:rPr>
          <w:rFonts w:hint="eastAsia" w:ascii="仿宋" w:hAnsi="仿宋" w:eastAsia="仿宋" w:cs="仿宋"/>
          <w:b/>
          <w:color w:val="000000"/>
          <w:sz w:val="21"/>
          <w:szCs w:val="21"/>
        </w:rPr>
      </w:pPr>
      <w:r>
        <w:rPr>
          <w:rFonts w:hint="eastAsia" w:ascii="仿宋" w:hAnsi="仿宋" w:eastAsia="仿宋" w:cs="仿宋"/>
          <w:b/>
          <w:color w:val="000000"/>
          <w:sz w:val="21"/>
          <w:szCs w:val="21"/>
        </w:rPr>
        <w:t>一、概述</w:t>
      </w:r>
    </w:p>
    <w:p w14:paraId="4FF864FD">
      <w:pPr>
        <w:widowControl w:val="0"/>
        <w:spacing w:line="420" w:lineRule="exact"/>
        <w:ind w:firstLine="527" w:firstLineChars="250"/>
        <w:jc w:val="both"/>
        <w:rPr>
          <w:rFonts w:hint="eastAsia" w:ascii="仿宋" w:hAnsi="仿宋" w:eastAsia="仿宋" w:cs="仿宋"/>
          <w:sz w:val="21"/>
          <w:szCs w:val="21"/>
        </w:rPr>
      </w:pPr>
      <w:r>
        <w:rPr>
          <w:rFonts w:hint="eastAsia" w:ascii="仿宋" w:hAnsi="仿宋" w:eastAsia="仿宋" w:cs="仿宋"/>
          <w:b/>
          <w:sz w:val="21"/>
          <w:szCs w:val="21"/>
          <w:lang w:eastAsia="zh-CN"/>
        </w:rPr>
        <w:drawing>
          <wp:anchor distT="0" distB="0" distL="114300" distR="114300" simplePos="0" relativeHeight="251659264" behindDoc="0" locked="0" layoutInCell="1" allowOverlap="1">
            <wp:simplePos x="0" y="0"/>
            <wp:positionH relativeFrom="column">
              <wp:posOffset>2989580</wp:posOffset>
            </wp:positionH>
            <wp:positionV relativeFrom="paragraph">
              <wp:posOffset>154305</wp:posOffset>
            </wp:positionV>
            <wp:extent cx="2232025" cy="1685925"/>
            <wp:effectExtent l="0" t="0" r="15875" b="9525"/>
            <wp:wrapSquare wrapText="bothSides"/>
            <wp:docPr id="2" name="图片 2" descr="DL6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DL6E"/>
                    <pic:cNvPicPr>
                      <a:picLocks noChangeAspect="1"/>
                    </pic:cNvPicPr>
                  </pic:nvPicPr>
                  <pic:blipFill>
                    <a:blip r:embed="rId5"/>
                    <a:stretch>
                      <a:fillRect/>
                    </a:stretch>
                  </pic:blipFill>
                  <pic:spPr>
                    <a:xfrm>
                      <a:off x="0" y="0"/>
                      <a:ext cx="2232025" cy="1685925"/>
                    </a:xfrm>
                    <a:prstGeom prst="rect">
                      <a:avLst/>
                    </a:prstGeom>
                    <a:noFill/>
                    <a:ln>
                      <a:noFill/>
                    </a:ln>
                  </pic:spPr>
                </pic:pic>
              </a:graphicData>
            </a:graphic>
          </wp:anchor>
        </w:drawing>
      </w:r>
      <w:r>
        <w:rPr>
          <w:rFonts w:hint="eastAsia" w:ascii="仿宋" w:hAnsi="仿宋" w:eastAsia="仿宋" w:cs="仿宋"/>
          <w:sz w:val="21"/>
          <w:szCs w:val="21"/>
        </w:rPr>
        <w:t>该系统以箱式设计，集电源、测量用电表、实验模块于一体，实验箱连接部分采用了锁紧叠插式镀金大孔，连接可靠、寿命长，实验数据精确，面板采用了双面板敷铜制作工艺，正面为线路原理，反面为具体线路分布和元件，使学生在实验时对原理一目了然。</w:t>
      </w:r>
    </w:p>
    <w:p w14:paraId="58035144">
      <w:pPr>
        <w:widowControl w:val="0"/>
        <w:spacing w:line="420" w:lineRule="exact"/>
        <w:jc w:val="both"/>
        <w:rPr>
          <w:rFonts w:hint="eastAsia" w:ascii="仿宋" w:hAnsi="仿宋" w:eastAsia="仿宋" w:cs="仿宋"/>
          <w:b/>
          <w:bCs/>
          <w:sz w:val="21"/>
          <w:szCs w:val="21"/>
        </w:rPr>
      </w:pPr>
      <w:r>
        <w:rPr>
          <w:rFonts w:hint="eastAsia" w:ascii="仿宋" w:hAnsi="仿宋" w:eastAsia="仿宋" w:cs="仿宋"/>
          <w:b/>
          <w:bCs/>
          <w:sz w:val="21"/>
          <w:szCs w:val="21"/>
        </w:rPr>
        <w:t xml:space="preserve">二、主要组成部件 </w:t>
      </w:r>
    </w:p>
    <w:p w14:paraId="3D921424">
      <w:pPr>
        <w:widowControl w:val="0"/>
        <w:spacing w:line="420" w:lineRule="exact"/>
        <w:ind w:firstLine="420"/>
        <w:jc w:val="both"/>
        <w:rPr>
          <w:rFonts w:hint="eastAsia" w:ascii="仿宋" w:hAnsi="仿宋" w:eastAsia="仿宋" w:cs="仿宋"/>
          <w:sz w:val="21"/>
          <w:szCs w:val="21"/>
        </w:rPr>
      </w:pPr>
      <w:r>
        <w:rPr>
          <w:rFonts w:hint="eastAsia" w:ascii="仿宋" w:hAnsi="仿宋" w:eastAsia="仿宋" w:cs="仿宋"/>
          <w:sz w:val="21"/>
          <w:szCs w:val="21"/>
        </w:rPr>
        <w:t>由铝木合金材料制作箱体，无任何污染源，箱体内含直流稳压工作电源、实验用恒流源和恒压源、测量用直流电流表、直流电压表、实验电路模块区等组成。</w:t>
      </w:r>
    </w:p>
    <w:p w14:paraId="45D4D457">
      <w:pPr>
        <w:widowControl w:val="0"/>
        <w:spacing w:line="420" w:lineRule="exact"/>
        <w:jc w:val="both"/>
        <w:rPr>
          <w:rFonts w:hint="eastAsia" w:ascii="仿宋" w:hAnsi="仿宋" w:eastAsia="仿宋" w:cs="仿宋"/>
          <w:b/>
          <w:bCs/>
          <w:sz w:val="21"/>
          <w:szCs w:val="21"/>
        </w:rPr>
      </w:pPr>
      <w:r>
        <w:rPr>
          <w:rFonts w:hint="eastAsia" w:ascii="仿宋" w:hAnsi="仿宋" w:eastAsia="仿宋" w:cs="仿宋"/>
          <w:b/>
          <w:bCs/>
          <w:sz w:val="21"/>
          <w:szCs w:val="21"/>
        </w:rPr>
        <w:t>三、主要技术指标</w:t>
      </w:r>
    </w:p>
    <w:p w14:paraId="58D826DF">
      <w:pPr>
        <w:widowControl w:val="0"/>
        <w:spacing w:line="420" w:lineRule="exact"/>
        <w:ind w:firstLine="420"/>
        <w:jc w:val="both"/>
        <w:rPr>
          <w:rFonts w:hint="eastAsia" w:ascii="仿宋" w:hAnsi="仿宋" w:eastAsia="仿宋" w:cs="仿宋"/>
          <w:b w:val="0"/>
          <w:bCs/>
          <w:sz w:val="21"/>
          <w:szCs w:val="21"/>
        </w:rPr>
      </w:pPr>
      <w:r>
        <w:rPr>
          <w:rFonts w:hint="eastAsia" w:ascii="仿宋" w:hAnsi="仿宋" w:eastAsia="仿宋" w:cs="仿宋"/>
          <w:b w:val="0"/>
          <w:bCs/>
          <w:sz w:val="21"/>
          <w:szCs w:val="21"/>
          <w:lang w:val="en-US" w:eastAsia="zh-CN"/>
        </w:rPr>
        <w:t>1、</w:t>
      </w:r>
      <w:r>
        <w:rPr>
          <w:rFonts w:hint="eastAsia" w:ascii="仿宋" w:hAnsi="仿宋" w:eastAsia="仿宋" w:cs="仿宋"/>
          <w:b w:val="0"/>
          <w:bCs/>
          <w:sz w:val="21"/>
          <w:szCs w:val="21"/>
        </w:rPr>
        <w:t>输入交流AC：220V±10%。</w:t>
      </w:r>
    </w:p>
    <w:p w14:paraId="0C30EE82">
      <w:pPr>
        <w:widowControl w:val="0"/>
        <w:spacing w:line="420" w:lineRule="exact"/>
        <w:ind w:firstLine="420"/>
        <w:jc w:val="both"/>
        <w:rPr>
          <w:rFonts w:hint="eastAsia" w:ascii="仿宋" w:hAnsi="仿宋" w:eastAsia="仿宋" w:cs="仿宋"/>
          <w:b w:val="0"/>
          <w:bCs/>
          <w:sz w:val="21"/>
          <w:szCs w:val="21"/>
        </w:rPr>
      </w:pPr>
      <w:r>
        <w:rPr>
          <w:rFonts w:hint="eastAsia" w:ascii="仿宋" w:hAnsi="仿宋" w:eastAsia="仿宋" w:cs="仿宋"/>
          <w:b w:val="0"/>
          <w:bCs/>
          <w:sz w:val="21"/>
          <w:szCs w:val="21"/>
        </w:rPr>
        <w:t>2</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直流稳压输出</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2组DC：±12V/1.5A，1组DC：5V/1.5A。</w:t>
      </w:r>
    </w:p>
    <w:p w14:paraId="71F66521">
      <w:pPr>
        <w:widowControl w:val="0"/>
        <w:autoSpaceDE w:val="0"/>
        <w:autoSpaceDN w:val="0"/>
        <w:adjustRightInd w:val="0"/>
        <w:snapToGrid w:val="0"/>
        <w:spacing w:line="420" w:lineRule="exact"/>
        <w:ind w:firstLine="420"/>
        <w:jc w:val="both"/>
        <w:rPr>
          <w:rFonts w:hint="eastAsia" w:ascii="仿宋" w:hAnsi="仿宋" w:eastAsia="仿宋" w:cs="仿宋"/>
          <w:b w:val="0"/>
          <w:bCs/>
          <w:sz w:val="21"/>
          <w:szCs w:val="21"/>
        </w:rPr>
      </w:pPr>
      <w:r>
        <w:rPr>
          <w:rFonts w:hint="eastAsia" w:ascii="仿宋" w:hAnsi="仿宋" w:eastAsia="仿宋" w:cs="仿宋"/>
          <w:b w:val="0"/>
          <w:bCs/>
          <w:sz w:val="21"/>
          <w:szCs w:val="21"/>
        </w:rPr>
        <w:t>3</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直流稳压可调输出:1组DC:0～±24V/1A连续可调输出,</w:t>
      </w:r>
      <w:r>
        <w:rPr>
          <w:rFonts w:hint="eastAsia" w:ascii="仿宋" w:hAnsi="仿宋" w:eastAsia="仿宋" w:cs="仿宋"/>
          <w:b w:val="0"/>
          <w:bCs/>
          <w:sz w:val="21"/>
          <w:szCs w:val="21"/>
          <w:lang w:val="en-US" w:eastAsia="zh-CN"/>
        </w:rPr>
        <w:t>电压调节采用高精度进口电位器,精度%0.1。</w:t>
      </w:r>
      <w:r>
        <w:rPr>
          <w:rFonts w:hint="eastAsia" w:ascii="仿宋" w:hAnsi="仿宋" w:eastAsia="仿宋" w:cs="仿宋"/>
          <w:b w:val="0"/>
          <w:bCs/>
          <w:spacing w:val="-2"/>
          <w:sz w:val="21"/>
          <w:szCs w:val="21"/>
        </w:rPr>
        <w:t>每路电源均有短路保护自动恢复功能。</w:t>
      </w:r>
    </w:p>
    <w:p w14:paraId="3BDD9C9B">
      <w:pPr>
        <w:widowControl w:val="0"/>
        <w:autoSpaceDE w:val="0"/>
        <w:autoSpaceDN w:val="0"/>
        <w:adjustRightInd w:val="0"/>
        <w:snapToGrid w:val="0"/>
        <w:spacing w:line="420" w:lineRule="exact"/>
        <w:ind w:firstLine="420"/>
        <w:jc w:val="both"/>
        <w:rPr>
          <w:rFonts w:hint="eastAsia" w:ascii="仿宋" w:hAnsi="仿宋" w:eastAsia="仿宋" w:cs="仿宋"/>
          <w:b w:val="0"/>
          <w:bCs/>
          <w:sz w:val="21"/>
          <w:szCs w:val="21"/>
        </w:rPr>
      </w:pPr>
      <w:r>
        <w:rPr>
          <w:rFonts w:hint="eastAsia" w:ascii="仿宋" w:hAnsi="仿宋" w:eastAsia="仿宋" w:cs="仿宋"/>
          <w:b w:val="0"/>
          <w:bCs/>
          <w:sz w:val="21"/>
          <w:szCs w:val="21"/>
        </w:rPr>
        <w:t>4</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恒流源：0～50mA可调恒流源输出，恒流</w:t>
      </w:r>
      <w:r>
        <w:rPr>
          <w:rFonts w:hint="eastAsia" w:ascii="仿宋" w:hAnsi="仿宋" w:eastAsia="仿宋" w:cs="仿宋"/>
          <w:b w:val="0"/>
          <w:bCs/>
          <w:sz w:val="21"/>
          <w:szCs w:val="21"/>
          <w:lang w:val="en-US" w:eastAsia="zh-CN"/>
        </w:rPr>
        <w:t>输出调节采用高精度进口电位器,精度%0.1。</w:t>
      </w:r>
      <w:r>
        <w:rPr>
          <w:rFonts w:hint="eastAsia" w:ascii="仿宋" w:hAnsi="仿宋" w:eastAsia="仿宋" w:cs="仿宋"/>
          <w:b w:val="0"/>
          <w:bCs/>
          <w:sz w:val="21"/>
          <w:szCs w:val="21"/>
        </w:rPr>
        <w:t>有开路保护功能。</w:t>
      </w:r>
    </w:p>
    <w:p w14:paraId="14697CD8">
      <w:pPr>
        <w:widowControl w:val="0"/>
        <w:autoSpaceDE w:val="0"/>
        <w:autoSpaceDN w:val="0"/>
        <w:adjustRightInd w:val="0"/>
        <w:snapToGrid w:val="0"/>
        <w:spacing w:line="420" w:lineRule="exact"/>
        <w:ind w:firstLine="420"/>
        <w:jc w:val="both"/>
        <w:rPr>
          <w:rFonts w:hint="eastAsia" w:ascii="仿宋" w:hAnsi="仿宋" w:eastAsia="仿宋" w:cs="仿宋"/>
          <w:b w:val="0"/>
          <w:bCs/>
          <w:sz w:val="21"/>
          <w:szCs w:val="21"/>
          <w:lang w:val="en-US" w:eastAsia="zh-CN"/>
        </w:rPr>
      </w:pPr>
      <w:r>
        <w:rPr>
          <w:rFonts w:hint="eastAsia" w:ascii="仿宋" w:hAnsi="仿宋" w:eastAsia="仿宋" w:cs="仿宋"/>
          <w:b w:val="0"/>
          <w:bCs/>
          <w:sz w:val="21"/>
          <w:szCs w:val="21"/>
        </w:rPr>
        <w:t>5</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 xml:space="preserve"> </w:t>
      </w:r>
      <w:r>
        <w:rPr>
          <w:rFonts w:hint="eastAsia" w:ascii="仿宋" w:hAnsi="仿宋" w:eastAsia="仿宋" w:cs="仿宋"/>
          <w:b w:val="0"/>
          <w:bCs/>
          <w:kern w:val="0"/>
          <w:sz w:val="21"/>
          <w:szCs w:val="21"/>
        </w:rPr>
        <w:t>函数发生器</w:t>
      </w:r>
      <w:r>
        <w:rPr>
          <w:rFonts w:hint="eastAsia" w:ascii="仿宋" w:hAnsi="仿宋" w:eastAsia="仿宋" w:cs="仿宋"/>
          <w:b w:val="0"/>
          <w:bCs/>
          <w:kern w:val="0"/>
          <w:sz w:val="21"/>
          <w:szCs w:val="21"/>
          <w:lang w:val="en-US" w:eastAsia="zh-CN"/>
        </w:rPr>
        <w:t>:</w:t>
      </w:r>
      <w:r>
        <w:rPr>
          <w:rFonts w:hint="eastAsia" w:ascii="仿宋" w:hAnsi="仿宋" w:eastAsia="仿宋" w:cs="仿宋"/>
          <w:b w:val="0"/>
          <w:bCs/>
          <w:kern w:val="0"/>
          <w:sz w:val="21"/>
          <w:szCs w:val="21"/>
        </w:rPr>
        <w:t>输出波形：方波、三角波、正弦波</w:t>
      </w:r>
      <w:r>
        <w:rPr>
          <w:rFonts w:hint="eastAsia" w:ascii="仿宋" w:hAnsi="仿宋" w:eastAsia="仿宋" w:cs="仿宋"/>
          <w:b w:val="0"/>
          <w:bCs/>
          <w:kern w:val="0"/>
          <w:sz w:val="21"/>
          <w:szCs w:val="21"/>
          <w:lang w:val="en-US" w:eastAsia="zh-CN"/>
        </w:rPr>
        <w:t>,</w:t>
      </w:r>
      <w:r>
        <w:rPr>
          <w:rFonts w:hint="eastAsia" w:ascii="仿宋" w:hAnsi="仿宋" w:eastAsia="仿宋" w:cs="仿宋"/>
          <w:b w:val="0"/>
          <w:bCs/>
          <w:kern w:val="0"/>
          <w:sz w:val="21"/>
          <w:szCs w:val="21"/>
        </w:rPr>
        <w:t>频率范围：分四档10HZ～100HZ、100HZ～1KHZ、1KHZ～10KHZ、10KHZ～100KHZ</w:t>
      </w:r>
      <w:r>
        <w:rPr>
          <w:rFonts w:hint="eastAsia" w:ascii="仿宋" w:hAnsi="仿宋" w:eastAsia="仿宋" w:cs="仿宋"/>
          <w:b w:val="0"/>
          <w:bCs/>
          <w:sz w:val="21"/>
          <w:szCs w:val="21"/>
        </w:rPr>
        <w:t>。</w:t>
      </w:r>
      <w:r>
        <w:rPr>
          <w:rFonts w:hint="eastAsia" w:ascii="仿宋" w:hAnsi="仿宋" w:eastAsia="仿宋" w:cs="仿宋"/>
          <w:b w:val="0"/>
          <w:bCs/>
          <w:sz w:val="21"/>
          <w:szCs w:val="21"/>
          <w:lang w:val="en-US" w:eastAsia="zh-CN"/>
        </w:rPr>
        <w:t>频率调节采用高精度进口电位器,精度%0.1。</w:t>
      </w:r>
    </w:p>
    <w:p w14:paraId="5A08704D">
      <w:pPr>
        <w:ind w:firstLine="420" w:firstLineChars="0"/>
        <w:rPr>
          <w:rFonts w:hint="eastAsia" w:ascii="仿宋" w:hAnsi="仿宋" w:eastAsia="仿宋" w:cs="仿宋"/>
          <w:b w:val="0"/>
          <w:bCs/>
          <w:sz w:val="21"/>
          <w:szCs w:val="21"/>
        </w:rPr>
      </w:pPr>
      <w:r>
        <w:rPr>
          <w:rFonts w:hint="eastAsia" w:ascii="仿宋" w:hAnsi="仿宋" w:eastAsia="仿宋" w:cs="仿宋"/>
          <w:b w:val="0"/>
          <w:bCs/>
          <w:sz w:val="21"/>
          <w:szCs w:val="21"/>
        </w:rPr>
        <w:t>6</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配置0-100Ω和0-100K连续可调电位器各一个。</w:t>
      </w:r>
    </w:p>
    <w:p w14:paraId="501ECB10">
      <w:pPr>
        <w:widowControl w:val="0"/>
        <w:autoSpaceDE w:val="0"/>
        <w:autoSpaceDN w:val="0"/>
        <w:adjustRightInd w:val="0"/>
        <w:snapToGrid w:val="0"/>
        <w:spacing w:line="420" w:lineRule="exact"/>
        <w:ind w:firstLine="420"/>
        <w:jc w:val="both"/>
        <w:rPr>
          <w:rFonts w:hint="eastAsia" w:ascii="仿宋" w:hAnsi="仿宋" w:eastAsia="仿宋" w:cs="仿宋"/>
          <w:b w:val="0"/>
          <w:bCs/>
          <w:sz w:val="21"/>
          <w:szCs w:val="21"/>
        </w:rPr>
      </w:pPr>
      <w:r>
        <w:rPr>
          <w:rFonts w:hint="eastAsia" w:ascii="仿宋" w:hAnsi="仿宋" w:eastAsia="仿宋" w:cs="仿宋"/>
          <w:b w:val="0"/>
          <w:bCs/>
          <w:sz w:val="21"/>
          <w:szCs w:val="21"/>
        </w:rPr>
        <w:t>7</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提供数字式直流电流表2只，各分0~2mA 、0~20mA、0~200mA 共3档测量。</w:t>
      </w:r>
    </w:p>
    <w:p w14:paraId="7B886422">
      <w:pPr>
        <w:ind w:firstLine="420" w:firstLineChars="0"/>
        <w:rPr>
          <w:rFonts w:hint="eastAsia" w:ascii="仿宋" w:hAnsi="仿宋" w:eastAsia="仿宋" w:cs="仿宋"/>
          <w:b w:val="0"/>
          <w:bCs/>
          <w:sz w:val="21"/>
          <w:szCs w:val="21"/>
        </w:rPr>
      </w:pPr>
      <w:r>
        <w:rPr>
          <w:rFonts w:hint="eastAsia" w:ascii="仿宋" w:hAnsi="仿宋" w:eastAsia="仿宋" w:cs="仿宋"/>
          <w:b w:val="0"/>
          <w:bCs/>
          <w:sz w:val="21"/>
          <w:szCs w:val="21"/>
        </w:rPr>
        <w:t>8</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提供数字式直流电压表1只，分200mV、2V、20V、200V共4档测量。</w:t>
      </w:r>
    </w:p>
    <w:p w14:paraId="4FFE7D85">
      <w:pPr>
        <w:ind w:firstLine="420" w:firstLineChars="0"/>
        <w:rPr>
          <w:rFonts w:hint="eastAsia" w:ascii="仿宋" w:hAnsi="仿宋" w:eastAsia="仿宋" w:cs="仿宋"/>
          <w:b w:val="0"/>
          <w:bCs/>
          <w:sz w:val="21"/>
          <w:szCs w:val="21"/>
          <w:lang w:val="en-US" w:eastAsia="zh-CN"/>
        </w:rPr>
      </w:pPr>
      <w:r>
        <w:rPr>
          <w:rFonts w:hint="eastAsia" w:ascii="仿宋" w:hAnsi="仿宋" w:eastAsia="仿宋" w:cs="仿宋"/>
          <w:b w:val="0"/>
          <w:bCs/>
          <w:sz w:val="21"/>
          <w:szCs w:val="21"/>
          <w:lang w:val="en-US" w:eastAsia="zh-CN"/>
        </w:rPr>
        <w:t>9、设计有一组导线通断测试电路，方便实验导线在线测试。</w:t>
      </w:r>
    </w:p>
    <w:p w14:paraId="2C516DDE">
      <w:pPr>
        <w:keepNext w:val="0"/>
        <w:keepLines w:val="0"/>
        <w:pageBreakBefore w:val="0"/>
        <w:widowControl w:val="0"/>
        <w:kinsoku/>
        <w:wordWrap/>
        <w:overflowPunct/>
        <w:topLinePunct w:val="0"/>
        <w:bidi w:val="0"/>
        <w:spacing w:line="380" w:lineRule="exact"/>
        <w:ind w:firstLine="420"/>
        <w:jc w:val="both"/>
        <w:textAlignment w:val="auto"/>
        <w:rPr>
          <w:rFonts w:hint="eastAsia" w:ascii="仿宋" w:hAnsi="仿宋" w:eastAsia="仿宋" w:cs="仿宋"/>
          <w:b w:val="0"/>
          <w:bCs/>
          <w:sz w:val="21"/>
          <w:szCs w:val="21"/>
          <w:lang w:val="en-US" w:eastAsia="zh-CN"/>
        </w:rPr>
      </w:pPr>
      <w:r>
        <w:rPr>
          <w:rFonts w:hint="eastAsia" w:ascii="仿宋" w:hAnsi="仿宋" w:eastAsia="仿宋" w:cs="仿宋"/>
          <w:b w:val="0"/>
          <w:bCs/>
          <w:sz w:val="21"/>
          <w:szCs w:val="21"/>
          <w:lang w:val="en-US" w:eastAsia="zh-CN"/>
        </w:rPr>
        <w:t>10</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lang w:val="en-US" w:eastAsia="zh-CN"/>
        </w:rPr>
        <w:t>电路分析实验区</w:t>
      </w:r>
      <w:r>
        <w:rPr>
          <w:rFonts w:hint="eastAsia" w:ascii="仿宋" w:hAnsi="仿宋" w:eastAsia="仿宋" w:cs="仿宋"/>
          <w:b w:val="0"/>
          <w:bCs/>
          <w:sz w:val="21"/>
          <w:szCs w:val="21"/>
        </w:rPr>
        <w:t>实验器件组成</w:t>
      </w:r>
      <w:r>
        <w:rPr>
          <w:rFonts w:hint="eastAsia" w:ascii="仿宋" w:hAnsi="仿宋" w:eastAsia="仿宋" w:cs="仿宋"/>
          <w:b w:val="0"/>
          <w:bCs/>
          <w:sz w:val="21"/>
          <w:szCs w:val="21"/>
          <w:lang w:eastAsia="zh-CN"/>
        </w:rPr>
        <w:t>：</w:t>
      </w:r>
      <w:r>
        <w:rPr>
          <w:rFonts w:hint="eastAsia" w:ascii="仿宋" w:hAnsi="仿宋" w:eastAsia="仿宋" w:cs="仿宋"/>
          <w:b w:val="0"/>
          <w:bCs/>
          <w:kern w:val="0"/>
          <w:sz w:val="21"/>
          <w:szCs w:val="21"/>
          <w:lang w:bidi="ar"/>
        </w:rPr>
        <w:t>有l～2W电阻25只、电容8只、电感6只、电位器6只(2只500、2只1K、1只5K、1只100K)，运放四组等，这些器件包含下列实验模块中:</w:t>
      </w:r>
      <w:r>
        <w:rPr>
          <w:rFonts w:hint="eastAsia" w:ascii="仿宋" w:hAnsi="仿宋" w:eastAsia="仿宋" w:cs="仿宋"/>
          <w:b w:val="0"/>
          <w:bCs/>
          <w:sz w:val="21"/>
          <w:szCs w:val="21"/>
        </w:rPr>
        <w:t>1）元器件伏安特性的测量;2）电路中电位的研究;3）戴维南定理和诺顿定理;4）叠加定理和互易定理;5) 基尔霍夫定律的验证;6）一阶动态电路;7）二阶动态电路;8）</w:t>
      </w:r>
      <w:r>
        <w:rPr>
          <w:rFonts w:hint="eastAsia" w:ascii="仿宋" w:hAnsi="仿宋" w:eastAsia="仿宋" w:cs="仿宋"/>
          <w:b w:val="0"/>
          <w:bCs/>
          <w:color w:val="000000"/>
          <w:sz w:val="21"/>
          <w:szCs w:val="21"/>
        </w:rPr>
        <w:t>负阻抗变换器电路;</w:t>
      </w:r>
      <w:r>
        <w:rPr>
          <w:rFonts w:hint="eastAsia" w:ascii="仿宋" w:hAnsi="仿宋" w:eastAsia="仿宋" w:cs="仿宋"/>
          <w:b w:val="0"/>
          <w:bCs/>
          <w:sz w:val="21"/>
          <w:szCs w:val="21"/>
        </w:rPr>
        <w:t>9）</w:t>
      </w:r>
      <w:r>
        <w:rPr>
          <w:rFonts w:hint="eastAsia" w:ascii="仿宋" w:hAnsi="仿宋" w:eastAsia="仿宋" w:cs="仿宋"/>
          <w:b w:val="0"/>
          <w:bCs/>
          <w:color w:val="000000"/>
          <w:sz w:val="21"/>
          <w:szCs w:val="21"/>
        </w:rPr>
        <w:t>R、L、C</w:t>
      </w:r>
      <w:r>
        <w:rPr>
          <w:rFonts w:hint="eastAsia" w:ascii="仿宋" w:hAnsi="仿宋" w:eastAsia="仿宋" w:cs="仿宋"/>
          <w:b w:val="0"/>
          <w:bCs/>
          <w:sz w:val="21"/>
          <w:szCs w:val="21"/>
        </w:rPr>
        <w:t>串、并联谐振电路;10）受控源VCVS、VCCS电路;11）回转器电路</w:t>
      </w:r>
      <w:r>
        <w:rPr>
          <w:rFonts w:hint="eastAsia" w:ascii="仿宋" w:hAnsi="仿宋" w:eastAsia="仿宋" w:cs="仿宋"/>
          <w:b w:val="0"/>
          <w:bCs/>
          <w:sz w:val="21"/>
          <w:szCs w:val="21"/>
          <w:lang w:eastAsia="zh-CN"/>
        </w:rPr>
        <w:t>。</w:t>
      </w:r>
    </w:p>
    <w:p w14:paraId="1155AE68">
      <w:pPr>
        <w:keepNext w:val="0"/>
        <w:keepLines w:val="0"/>
        <w:pageBreakBefore w:val="0"/>
        <w:widowControl w:val="0"/>
        <w:kinsoku/>
        <w:wordWrap/>
        <w:overflowPunct/>
        <w:topLinePunct w:val="0"/>
        <w:bidi w:val="0"/>
        <w:spacing w:line="380" w:lineRule="exact"/>
        <w:ind w:firstLine="420"/>
        <w:jc w:val="both"/>
        <w:textAlignment w:val="auto"/>
        <w:rPr>
          <w:rFonts w:hint="eastAsia" w:ascii="仿宋" w:hAnsi="仿宋" w:eastAsia="仿宋" w:cs="仿宋"/>
          <w:b w:val="0"/>
          <w:bCs/>
          <w:sz w:val="21"/>
          <w:szCs w:val="21"/>
        </w:rPr>
      </w:pPr>
      <w:r>
        <w:rPr>
          <w:rFonts w:hint="eastAsia" w:ascii="仿宋" w:hAnsi="仿宋" w:eastAsia="仿宋" w:cs="仿宋"/>
          <w:b w:val="0"/>
          <w:bCs/>
          <w:sz w:val="21"/>
          <w:szCs w:val="21"/>
        </w:rPr>
        <w:t>1</w:t>
      </w:r>
      <w:r>
        <w:rPr>
          <w:rFonts w:hint="eastAsia" w:ascii="仿宋" w:hAnsi="仿宋" w:eastAsia="仿宋" w:cs="仿宋"/>
          <w:b w:val="0"/>
          <w:bCs/>
          <w:sz w:val="21"/>
          <w:szCs w:val="21"/>
          <w:lang w:val="en-US" w:eastAsia="zh-CN"/>
        </w:rPr>
        <w:t>1</w:t>
      </w:r>
      <w:r>
        <w:rPr>
          <w:rFonts w:hint="eastAsia" w:ascii="仿宋" w:hAnsi="仿宋" w:eastAsia="仿宋" w:cs="仿宋"/>
          <w:b w:val="0"/>
          <w:bCs/>
          <w:sz w:val="21"/>
          <w:szCs w:val="21"/>
          <w:lang w:eastAsia="zh-CN"/>
        </w:rPr>
        <w:t>、</w:t>
      </w:r>
      <w:r>
        <w:rPr>
          <w:rFonts w:hint="eastAsia" w:ascii="仿宋" w:hAnsi="仿宋" w:eastAsia="仿宋" w:cs="仿宋"/>
          <w:b w:val="0"/>
          <w:bCs/>
          <w:sz w:val="21"/>
          <w:szCs w:val="21"/>
        </w:rPr>
        <w:t>留有扩展模块接入区，尺寸155×98mm,可以任意扩展其它实验模块。</w:t>
      </w:r>
    </w:p>
    <w:p w14:paraId="1955089A">
      <w:pPr>
        <w:keepNext w:val="0"/>
        <w:keepLines w:val="0"/>
        <w:pageBreakBefore w:val="0"/>
        <w:widowControl w:val="0"/>
        <w:kinsoku/>
        <w:wordWrap/>
        <w:overflowPunct/>
        <w:topLinePunct w:val="0"/>
        <w:bidi w:val="0"/>
        <w:spacing w:line="340" w:lineRule="exact"/>
        <w:ind w:right="0" w:rightChars="0" w:firstLine="418"/>
        <w:textAlignment w:val="auto"/>
        <w:rPr>
          <w:rFonts w:hint="eastAsia" w:ascii="仿宋" w:hAnsi="仿宋" w:eastAsia="仿宋" w:cs="仿宋"/>
          <w:sz w:val="21"/>
          <w:szCs w:val="21"/>
          <w:lang w:val="en-US" w:eastAsia="zh-CN"/>
        </w:rPr>
      </w:pPr>
      <w:r>
        <w:rPr>
          <w:rFonts w:hint="eastAsia" w:ascii="仿宋" w:hAnsi="仿宋" w:eastAsia="仿宋" w:cs="仿宋"/>
          <w:b w:val="0"/>
          <w:bCs/>
          <w:sz w:val="21"/>
          <w:szCs w:val="21"/>
          <w:lang w:val="en-US" w:eastAsia="zh-CN"/>
        </w:rPr>
        <w:t>12、模拟电路实验模块：1</w:t>
      </w:r>
      <w:r>
        <w:rPr>
          <w:rFonts w:hint="eastAsia" w:ascii="仿宋" w:hAnsi="仿宋" w:eastAsia="仿宋" w:cs="仿宋"/>
          <w:bCs/>
          <w:color w:val="auto"/>
          <w:spacing w:val="-10"/>
          <w:kern w:val="0"/>
          <w:sz w:val="21"/>
          <w:szCs w:val="21"/>
          <w:lang w:val="en-US" w:eastAsia="zh-CN"/>
        </w:rPr>
        <w:t>）</w:t>
      </w:r>
      <w:r>
        <w:rPr>
          <w:rFonts w:hint="eastAsia" w:ascii="仿宋" w:hAnsi="仿宋" w:eastAsia="仿宋" w:cs="仿宋"/>
          <w:color w:val="auto"/>
          <w:kern w:val="0"/>
          <w:sz w:val="21"/>
          <w:szCs w:val="21"/>
        </w:rPr>
        <w:t>半波、全波、桥式整流和滤波</w:t>
      </w:r>
      <w:r>
        <w:rPr>
          <w:rFonts w:hint="eastAsia" w:ascii="仿宋" w:hAnsi="仿宋" w:eastAsia="仿宋" w:cs="仿宋"/>
          <w:color w:val="auto"/>
          <w:kern w:val="0"/>
          <w:sz w:val="21"/>
          <w:szCs w:val="21"/>
          <w:lang w:eastAsia="zh-CN"/>
        </w:rPr>
        <w:t>电路以及</w:t>
      </w:r>
      <w:r>
        <w:rPr>
          <w:rFonts w:hint="eastAsia" w:ascii="仿宋" w:hAnsi="仿宋" w:eastAsia="仿宋" w:cs="仿宋"/>
          <w:color w:val="auto"/>
          <w:kern w:val="0"/>
          <w:sz w:val="21"/>
          <w:szCs w:val="21"/>
        </w:rPr>
        <w:t>集成</w:t>
      </w:r>
      <w:r>
        <w:rPr>
          <w:rFonts w:hint="eastAsia" w:ascii="仿宋" w:hAnsi="仿宋" w:eastAsia="仿宋" w:cs="仿宋"/>
          <w:color w:val="auto"/>
          <w:kern w:val="0"/>
          <w:sz w:val="21"/>
          <w:szCs w:val="21"/>
          <w:lang w:eastAsia="zh-CN"/>
        </w:rPr>
        <w:t>三端</w:t>
      </w:r>
      <w:r>
        <w:rPr>
          <w:rFonts w:hint="eastAsia" w:ascii="仿宋" w:hAnsi="仿宋" w:eastAsia="仿宋" w:cs="仿宋"/>
          <w:color w:val="auto"/>
          <w:kern w:val="0"/>
          <w:sz w:val="21"/>
          <w:szCs w:val="21"/>
        </w:rPr>
        <w:t>稳压电路</w:t>
      </w:r>
      <w:r>
        <w:rPr>
          <w:rFonts w:hint="eastAsia" w:ascii="仿宋" w:hAnsi="仿宋" w:eastAsia="仿宋" w:cs="仿宋"/>
          <w:color w:val="auto"/>
          <w:kern w:val="0"/>
          <w:sz w:val="21"/>
          <w:szCs w:val="21"/>
          <w:lang w:eastAsia="zh-CN"/>
        </w:rPr>
        <w:t>；</w:t>
      </w:r>
      <w:r>
        <w:rPr>
          <w:rFonts w:hint="eastAsia" w:ascii="仿宋" w:hAnsi="仿宋" w:eastAsia="仿宋" w:cs="仿宋"/>
          <w:color w:val="auto"/>
          <w:kern w:val="0"/>
          <w:sz w:val="21"/>
          <w:szCs w:val="21"/>
          <w:lang w:val="en-US" w:eastAsia="zh-CN"/>
        </w:rPr>
        <w:t>2）</w:t>
      </w:r>
      <w:r>
        <w:rPr>
          <w:rFonts w:hint="eastAsia" w:ascii="仿宋" w:hAnsi="仿宋" w:eastAsia="仿宋" w:cs="仿宋"/>
          <w:color w:val="auto"/>
          <w:sz w:val="21"/>
          <w:szCs w:val="21"/>
        </w:rPr>
        <w:t>单管、双管放大电路</w:t>
      </w:r>
      <w:r>
        <w:rPr>
          <w:rFonts w:hint="eastAsia" w:ascii="仿宋" w:hAnsi="仿宋" w:eastAsia="仿宋" w:cs="仿宋"/>
          <w:color w:val="auto"/>
          <w:sz w:val="21"/>
          <w:szCs w:val="21"/>
          <w:lang w:eastAsia="zh-CN"/>
        </w:rPr>
        <w:t>、射极跟随器、负反馈放大电路实验；</w:t>
      </w:r>
      <w:r>
        <w:rPr>
          <w:rFonts w:hint="eastAsia" w:ascii="仿宋" w:hAnsi="仿宋" w:eastAsia="仿宋" w:cs="仿宋"/>
          <w:color w:val="auto"/>
          <w:sz w:val="21"/>
          <w:szCs w:val="21"/>
          <w:lang w:val="en-US" w:eastAsia="zh-CN"/>
        </w:rPr>
        <w:t>3</w:t>
      </w:r>
      <w:r>
        <w:rPr>
          <w:rFonts w:hint="eastAsia" w:ascii="仿宋" w:hAnsi="仿宋" w:eastAsia="仿宋" w:cs="仿宋"/>
          <w:color w:val="auto"/>
          <w:sz w:val="21"/>
          <w:szCs w:val="21"/>
        </w:rPr>
        <w:t>）功率放大集成电路</w:t>
      </w:r>
      <w:r>
        <w:rPr>
          <w:rFonts w:hint="eastAsia" w:ascii="仿宋" w:hAnsi="仿宋" w:eastAsia="仿宋" w:cs="仿宋"/>
          <w:color w:val="auto"/>
          <w:sz w:val="21"/>
          <w:szCs w:val="21"/>
          <w:lang w:eastAsia="zh-CN"/>
        </w:rPr>
        <w:t>和</w:t>
      </w:r>
      <w:r>
        <w:rPr>
          <w:rFonts w:hint="eastAsia" w:ascii="仿宋" w:hAnsi="仿宋" w:eastAsia="仿宋" w:cs="仿宋"/>
          <w:color w:val="auto"/>
          <w:kern w:val="0"/>
          <w:sz w:val="21"/>
          <w:szCs w:val="21"/>
        </w:rPr>
        <w:t>互补对称功率放大电路</w:t>
      </w:r>
      <w:r>
        <w:rPr>
          <w:rFonts w:hint="eastAsia" w:ascii="仿宋" w:hAnsi="仿宋" w:eastAsia="仿宋" w:cs="仿宋"/>
          <w:color w:val="auto"/>
          <w:sz w:val="21"/>
          <w:szCs w:val="21"/>
          <w:lang w:val="en-US" w:eastAsia="zh-CN"/>
        </w:rPr>
        <w:t>,</w:t>
      </w:r>
      <w:r>
        <w:rPr>
          <w:rFonts w:hint="eastAsia" w:ascii="仿宋" w:hAnsi="仿宋" w:eastAsia="仿宋" w:cs="仿宋"/>
          <w:color w:val="auto"/>
          <w:sz w:val="21"/>
          <w:szCs w:val="21"/>
        </w:rPr>
        <w:t>内有喇叭</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4）</w:t>
      </w:r>
      <w:r>
        <w:rPr>
          <w:rFonts w:hint="eastAsia" w:ascii="仿宋" w:hAnsi="仿宋" w:eastAsia="仿宋" w:cs="仿宋"/>
          <w:color w:val="auto"/>
          <w:kern w:val="0"/>
          <w:sz w:val="21"/>
          <w:szCs w:val="21"/>
          <w:lang w:val="en-US" w:eastAsia="zh-CN"/>
        </w:rPr>
        <w:t>2组</w:t>
      </w:r>
      <w:r>
        <w:rPr>
          <w:rFonts w:hint="eastAsia" w:ascii="仿宋" w:hAnsi="仿宋" w:eastAsia="仿宋" w:cs="仿宋"/>
          <w:color w:val="auto"/>
          <w:kern w:val="0"/>
          <w:sz w:val="21"/>
          <w:szCs w:val="21"/>
          <w:lang w:eastAsia="zh-CN"/>
        </w:rPr>
        <w:t>运算放大器电路（</w:t>
      </w:r>
      <w:r>
        <w:rPr>
          <w:rFonts w:hint="eastAsia" w:ascii="仿宋" w:hAnsi="仿宋" w:eastAsia="仿宋" w:cs="仿宋"/>
          <w:color w:val="auto"/>
          <w:kern w:val="0"/>
          <w:sz w:val="21"/>
          <w:szCs w:val="21"/>
          <w:lang w:val="en-US" w:eastAsia="zh-CN"/>
        </w:rPr>
        <w:t>含正弦波振荡器；5）差动放大电路和串联稳压电路。</w:t>
      </w:r>
    </w:p>
    <w:p w14:paraId="7DAF7692">
      <w:pPr>
        <w:keepNext w:val="0"/>
        <w:keepLines w:val="0"/>
        <w:pageBreakBefore w:val="0"/>
        <w:widowControl w:val="0"/>
        <w:kinsoku/>
        <w:wordWrap/>
        <w:overflowPunct/>
        <w:topLinePunct w:val="0"/>
        <w:bidi w:val="0"/>
        <w:spacing w:line="380" w:lineRule="exact"/>
        <w:ind w:firstLine="420" w:firstLineChars="0"/>
        <w:textAlignment w:val="auto"/>
        <w:rPr>
          <w:rFonts w:hint="eastAsia" w:ascii="仿宋" w:hAnsi="仿宋" w:eastAsia="仿宋" w:cs="仿宋"/>
          <w:b w:val="0"/>
          <w:bCs/>
          <w:sz w:val="21"/>
          <w:szCs w:val="21"/>
        </w:rPr>
      </w:pPr>
      <w:r>
        <w:rPr>
          <w:rFonts w:hint="eastAsia" w:ascii="仿宋" w:hAnsi="仿宋" w:eastAsia="仿宋" w:cs="仿宋"/>
          <w:b w:val="0"/>
          <w:bCs/>
          <w:sz w:val="21"/>
          <w:szCs w:val="21"/>
        </w:rPr>
        <w:t>1</w:t>
      </w:r>
      <w:r>
        <w:rPr>
          <w:rFonts w:hint="eastAsia" w:ascii="仿宋" w:hAnsi="仿宋" w:eastAsia="仿宋" w:cs="仿宋"/>
          <w:b w:val="0"/>
          <w:bCs/>
          <w:sz w:val="21"/>
          <w:szCs w:val="21"/>
          <w:lang w:val="en-US" w:eastAsia="zh-CN"/>
        </w:rPr>
        <w:t>3、</w:t>
      </w:r>
      <w:r>
        <w:rPr>
          <w:rFonts w:hint="eastAsia" w:ascii="仿宋" w:hAnsi="仿宋" w:eastAsia="仿宋" w:cs="仿宋"/>
          <w:b w:val="0"/>
          <w:bCs/>
          <w:sz w:val="21"/>
          <w:szCs w:val="21"/>
        </w:rPr>
        <w:t>实验板采用2mm厚敷铜板双面板制作工艺制成，防止了实验连接插孔用多了出现松动掉落现象的发生。</w:t>
      </w:r>
    </w:p>
    <w:p w14:paraId="3D4B0176">
      <w:pPr>
        <w:keepNext w:val="0"/>
        <w:keepLines w:val="0"/>
        <w:pageBreakBefore w:val="0"/>
        <w:widowControl w:val="0"/>
        <w:kinsoku/>
        <w:wordWrap/>
        <w:overflowPunct/>
        <w:topLinePunct w:val="0"/>
        <w:autoSpaceDE w:val="0"/>
        <w:autoSpaceDN w:val="0"/>
        <w:bidi w:val="0"/>
        <w:adjustRightInd w:val="0"/>
        <w:snapToGrid w:val="0"/>
        <w:spacing w:line="380" w:lineRule="exact"/>
        <w:ind w:firstLine="420" w:firstLineChars="0"/>
        <w:jc w:val="both"/>
        <w:textAlignment w:val="auto"/>
        <w:rPr>
          <w:rFonts w:hint="eastAsia" w:ascii="仿宋" w:hAnsi="仿宋" w:eastAsia="仿宋" w:cs="仿宋"/>
          <w:sz w:val="21"/>
          <w:szCs w:val="21"/>
        </w:rPr>
      </w:pPr>
      <w:r>
        <w:rPr>
          <w:rFonts w:hint="eastAsia" w:ascii="仿宋" w:hAnsi="仿宋" w:eastAsia="仿宋" w:cs="仿宋"/>
          <w:sz w:val="21"/>
          <w:szCs w:val="21"/>
        </w:rPr>
        <w:t>1</w:t>
      </w:r>
      <w:r>
        <w:rPr>
          <w:rFonts w:hint="eastAsia" w:ascii="仿宋" w:hAnsi="仿宋" w:eastAsia="仿宋" w:cs="仿宋"/>
          <w:sz w:val="21"/>
          <w:szCs w:val="21"/>
          <w:lang w:val="en-US" w:eastAsia="zh-CN"/>
        </w:rPr>
        <w:t>4、</w:t>
      </w:r>
      <w:r>
        <w:rPr>
          <w:rFonts w:hint="eastAsia" w:ascii="仿宋" w:hAnsi="仿宋" w:eastAsia="仿宋" w:cs="仿宋"/>
          <w:sz w:val="21"/>
          <w:szCs w:val="21"/>
        </w:rPr>
        <w:t>安全保护措施：设计有电源输入输出专用保护电路板，具有接地保护、漏电过载过流保护功能，具有误操作保护功能；安全性符合相关的国标标准，所有材质均符合环保标准。</w:t>
      </w:r>
      <w:r>
        <w:rPr>
          <w:rFonts w:hint="eastAsia" w:ascii="仿宋" w:hAnsi="仿宋" w:eastAsia="仿宋" w:cs="仿宋"/>
          <w:color w:val="000000"/>
          <w:sz w:val="21"/>
          <w:szCs w:val="21"/>
        </w:rPr>
        <w:br w:type="textWrapping"/>
      </w:r>
      <w:r>
        <w:rPr>
          <w:rFonts w:hint="eastAsia" w:ascii="仿宋" w:hAnsi="仿宋" w:eastAsia="仿宋" w:cs="仿宋"/>
          <w:sz w:val="21"/>
          <w:szCs w:val="21"/>
        </w:rPr>
        <w:t xml:space="preserve">  </w:t>
      </w:r>
      <w:r>
        <w:rPr>
          <w:rFonts w:hint="eastAsia" w:ascii="仿宋" w:hAnsi="仿宋" w:eastAsia="仿宋" w:cs="仿宋"/>
          <w:sz w:val="21"/>
          <w:szCs w:val="21"/>
          <w:lang w:val="en-US" w:eastAsia="zh-CN"/>
        </w:rPr>
        <w:t xml:space="preserve"> 15、</w:t>
      </w:r>
      <w:r>
        <w:rPr>
          <w:rFonts w:hint="eastAsia" w:ascii="仿宋" w:hAnsi="仿宋" w:eastAsia="仿宋" w:cs="仿宋"/>
          <w:sz w:val="21"/>
          <w:szCs w:val="21"/>
        </w:rPr>
        <w:t>机箱：坚固型铝合金框架，厚实的 ABS 塑料包角。</w:t>
      </w:r>
    </w:p>
    <w:p w14:paraId="0D4CF519">
      <w:pPr>
        <w:keepNext w:val="0"/>
        <w:keepLines w:val="0"/>
        <w:pageBreakBefore w:val="0"/>
        <w:widowControl w:val="0"/>
        <w:kinsoku/>
        <w:wordWrap/>
        <w:overflowPunct/>
        <w:topLinePunct w:val="0"/>
        <w:autoSpaceDE w:val="0"/>
        <w:autoSpaceDN w:val="0"/>
        <w:bidi w:val="0"/>
        <w:adjustRightInd w:val="0"/>
        <w:snapToGrid w:val="0"/>
        <w:spacing w:line="380" w:lineRule="exact"/>
        <w:ind w:firstLine="420" w:firstLineChars="0"/>
        <w:jc w:val="both"/>
        <w:textAlignment w:val="auto"/>
        <w:rPr>
          <w:rFonts w:hint="eastAsia" w:ascii="仿宋" w:hAnsi="仿宋" w:eastAsia="仿宋" w:cs="仿宋"/>
          <w:b/>
          <w:bCs/>
          <w:sz w:val="21"/>
          <w:szCs w:val="21"/>
        </w:rPr>
      </w:pPr>
      <w:r>
        <w:rPr>
          <w:rFonts w:hint="eastAsia" w:ascii="仿宋" w:hAnsi="仿宋" w:eastAsia="仿宋" w:cs="仿宋"/>
          <w:sz w:val="21"/>
          <w:szCs w:val="21"/>
          <w:lang w:val="en-US" w:eastAsia="zh-CN"/>
        </w:rPr>
        <w:t>16、</w:t>
      </w:r>
      <w:r>
        <w:rPr>
          <w:rFonts w:hint="eastAsia" w:ascii="仿宋" w:hAnsi="仿宋" w:eastAsia="仿宋" w:cs="仿宋"/>
          <w:sz w:val="21"/>
          <w:szCs w:val="21"/>
        </w:rPr>
        <w:t>配套虚拟仿真实验软件，可仿真所有实验例程。</w:t>
      </w:r>
    </w:p>
    <w:p w14:paraId="4A72893A">
      <w:pPr>
        <w:keepNext w:val="0"/>
        <w:keepLines w:val="0"/>
        <w:pageBreakBefore w:val="0"/>
        <w:widowControl w:val="0"/>
        <w:kinsoku/>
        <w:wordWrap/>
        <w:overflowPunct/>
        <w:topLinePunct w:val="0"/>
        <w:autoSpaceDE w:val="0"/>
        <w:autoSpaceDN w:val="0"/>
        <w:bidi w:val="0"/>
        <w:adjustRightInd w:val="0"/>
        <w:snapToGrid w:val="0"/>
        <w:spacing w:line="400" w:lineRule="exact"/>
        <w:ind w:right="0" w:rightChars="0"/>
        <w:jc w:val="both"/>
        <w:textAlignment w:val="auto"/>
        <w:outlineLvl w:val="9"/>
        <w:rPr>
          <w:rFonts w:hint="eastAsia" w:ascii="仿宋" w:hAnsi="仿宋" w:eastAsia="仿宋" w:cs="仿宋"/>
          <w:b/>
          <w:bCs/>
          <w:color w:val="auto"/>
          <w:sz w:val="21"/>
          <w:szCs w:val="21"/>
        </w:rPr>
      </w:pPr>
      <w:r>
        <w:rPr>
          <w:rFonts w:hint="eastAsia" w:ascii="仿宋" w:hAnsi="仿宋" w:eastAsia="仿宋" w:cs="仿宋"/>
          <w:b/>
          <w:bCs/>
          <w:color w:val="auto"/>
          <w:kern w:val="0"/>
          <w:sz w:val="21"/>
          <w:szCs w:val="21"/>
          <w:lang w:val="en-US" w:eastAsia="zh-CN"/>
        </w:rPr>
        <w:t>四、</w:t>
      </w:r>
      <w:r>
        <w:rPr>
          <w:rFonts w:hint="eastAsia" w:ascii="仿宋" w:hAnsi="仿宋" w:eastAsia="仿宋" w:cs="仿宋"/>
          <w:b/>
          <w:bCs/>
          <w:color w:val="auto"/>
          <w:sz w:val="21"/>
          <w:szCs w:val="21"/>
        </w:rPr>
        <w:t>实验内容</w:t>
      </w:r>
    </w:p>
    <w:p w14:paraId="184F5555">
      <w:pPr>
        <w:keepNext w:val="0"/>
        <w:keepLines w:val="0"/>
        <w:pageBreakBefore w:val="0"/>
        <w:widowControl w:val="0"/>
        <w:kinsoku/>
        <w:wordWrap/>
        <w:overflowPunct/>
        <w:topLinePunct w:val="0"/>
        <w:autoSpaceDE w:val="0"/>
        <w:autoSpaceDN w:val="0"/>
        <w:bidi w:val="0"/>
        <w:adjustRightInd w:val="0"/>
        <w:snapToGrid w:val="0"/>
        <w:spacing w:before="50" w:beforeLines="0" w:after="50" w:afterLines="0" w:line="340" w:lineRule="exact"/>
        <w:ind w:right="0" w:rightChars="0"/>
        <w:textAlignment w:val="auto"/>
        <w:rPr>
          <w:rFonts w:hint="eastAsia" w:ascii="仿宋" w:hAnsi="仿宋" w:eastAsia="仿宋" w:cs="仿宋"/>
          <w:b/>
          <w:bCs/>
          <w:color w:val="auto"/>
          <w:kern w:val="0"/>
          <w:sz w:val="21"/>
          <w:szCs w:val="21"/>
          <w:lang w:val="en-US" w:eastAsia="zh-CN"/>
        </w:rPr>
      </w:pPr>
      <w:r>
        <w:rPr>
          <w:rFonts w:hint="eastAsia" w:ascii="仿宋" w:hAnsi="仿宋" w:eastAsia="仿宋" w:cs="仿宋"/>
          <w:b/>
          <w:bCs/>
          <w:color w:val="auto"/>
          <w:kern w:val="0"/>
          <w:sz w:val="21"/>
          <w:szCs w:val="21"/>
          <w:lang w:val="en-US" w:eastAsia="zh-CN"/>
        </w:rPr>
        <w:t>（一）分立元件模拟电路基础实验</w:t>
      </w:r>
    </w:p>
    <w:p w14:paraId="40EA963C">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1、基本单级放大电路</w:t>
      </w:r>
      <w:r>
        <w:rPr>
          <w:rFonts w:hint="eastAsia" w:ascii="仿宋" w:hAnsi="仿宋" w:eastAsia="仿宋" w:cs="仿宋"/>
          <w:color w:val="auto"/>
          <w:kern w:val="0"/>
          <w:sz w:val="21"/>
          <w:szCs w:val="21"/>
        </w:rPr>
        <w:tab/>
      </w:r>
    </w:p>
    <w:p w14:paraId="324DE899">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2、两级放大电路</w:t>
      </w:r>
    </w:p>
    <w:p w14:paraId="40FBF4A7">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3、负反馈放大电路</w:t>
      </w:r>
    </w:p>
    <w:p w14:paraId="1DA4020C">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4、射级跟随器</w:t>
      </w:r>
    </w:p>
    <w:p w14:paraId="42E86F64">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5、差动放大电路</w:t>
      </w:r>
    </w:p>
    <w:p w14:paraId="2438BF49">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6、集成功率放大器</w:t>
      </w:r>
      <w:r>
        <w:rPr>
          <w:rFonts w:hint="eastAsia" w:ascii="仿宋" w:hAnsi="仿宋" w:eastAsia="仿宋" w:cs="仿宋"/>
          <w:color w:val="auto"/>
          <w:kern w:val="0"/>
          <w:sz w:val="21"/>
          <w:szCs w:val="21"/>
        </w:rPr>
        <w:tab/>
      </w:r>
    </w:p>
    <w:p w14:paraId="6550CDB3">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7、互补对称功率放大器</w:t>
      </w:r>
    </w:p>
    <w:p w14:paraId="4FDA9A22">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8、</w:t>
      </w:r>
      <w:r>
        <w:rPr>
          <w:rFonts w:hint="eastAsia" w:ascii="仿宋" w:hAnsi="仿宋" w:eastAsia="仿宋" w:cs="仿宋"/>
          <w:color w:val="auto"/>
          <w:kern w:val="0"/>
          <w:sz w:val="21"/>
          <w:szCs w:val="21"/>
          <w:lang w:val="en-US" w:eastAsia="zh-CN"/>
        </w:rPr>
        <w:t>半波、</w:t>
      </w:r>
      <w:r>
        <w:rPr>
          <w:rFonts w:hint="eastAsia" w:ascii="仿宋" w:hAnsi="仿宋" w:eastAsia="仿宋" w:cs="仿宋"/>
          <w:color w:val="auto"/>
          <w:sz w:val="21"/>
          <w:szCs w:val="21"/>
        </w:rPr>
        <w:t>全波</w:t>
      </w:r>
      <w:r>
        <w:rPr>
          <w:rFonts w:hint="eastAsia" w:ascii="仿宋" w:hAnsi="仿宋" w:eastAsia="仿宋" w:cs="仿宋"/>
          <w:color w:val="auto"/>
          <w:sz w:val="21"/>
          <w:szCs w:val="21"/>
          <w:lang w:val="en-US" w:eastAsia="zh-CN"/>
        </w:rPr>
        <w:t>和</w:t>
      </w:r>
      <w:r>
        <w:rPr>
          <w:rFonts w:hint="eastAsia" w:ascii="仿宋" w:hAnsi="仿宋" w:eastAsia="仿宋" w:cs="仿宋"/>
          <w:color w:val="auto"/>
          <w:sz w:val="21"/>
          <w:szCs w:val="21"/>
        </w:rPr>
        <w:t>桥</w:t>
      </w:r>
      <w:r>
        <w:rPr>
          <w:rFonts w:hint="eastAsia" w:ascii="仿宋" w:hAnsi="仿宋" w:eastAsia="仿宋" w:cs="仿宋"/>
          <w:color w:val="auto"/>
          <w:sz w:val="21"/>
          <w:szCs w:val="21"/>
          <w:lang w:eastAsia="zh-CN"/>
        </w:rPr>
        <w:t>式</w:t>
      </w:r>
      <w:r>
        <w:rPr>
          <w:rFonts w:hint="eastAsia" w:ascii="仿宋" w:hAnsi="仿宋" w:eastAsia="仿宋" w:cs="仿宋"/>
          <w:color w:val="auto"/>
          <w:kern w:val="0"/>
          <w:sz w:val="21"/>
          <w:szCs w:val="21"/>
        </w:rPr>
        <w:t>整流滤波与并联稳压电路</w:t>
      </w:r>
      <w:r>
        <w:rPr>
          <w:rFonts w:hint="eastAsia" w:ascii="仿宋" w:hAnsi="仿宋" w:eastAsia="仿宋" w:cs="仿宋"/>
          <w:color w:val="auto"/>
          <w:kern w:val="0"/>
          <w:sz w:val="21"/>
          <w:szCs w:val="21"/>
        </w:rPr>
        <w:tab/>
      </w:r>
    </w:p>
    <w:p w14:paraId="04DEE10A">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9、串联稳压电路</w:t>
      </w:r>
    </w:p>
    <w:p w14:paraId="18F0C956">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lang w:val="en-US" w:eastAsia="zh-CN"/>
        </w:rPr>
        <w:t>10、</w:t>
      </w:r>
      <w:r>
        <w:rPr>
          <w:rFonts w:hint="eastAsia" w:ascii="仿宋" w:hAnsi="仿宋" w:eastAsia="仿宋" w:cs="仿宋"/>
          <w:color w:val="auto"/>
          <w:kern w:val="0"/>
          <w:sz w:val="21"/>
          <w:szCs w:val="21"/>
        </w:rPr>
        <w:t>RC正弦波振荡器</w:t>
      </w:r>
    </w:p>
    <w:p w14:paraId="7E8AFD46">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11、LC振荡器及选频放大器</w:t>
      </w:r>
    </w:p>
    <w:p w14:paraId="30398586">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12、电流/电压转换电路</w:t>
      </w:r>
      <w:r>
        <w:rPr>
          <w:rFonts w:hint="eastAsia" w:ascii="仿宋" w:hAnsi="仿宋" w:eastAsia="仿宋" w:cs="仿宋"/>
          <w:color w:val="auto"/>
          <w:kern w:val="0"/>
          <w:sz w:val="21"/>
          <w:szCs w:val="21"/>
        </w:rPr>
        <w:tab/>
      </w:r>
    </w:p>
    <w:p w14:paraId="56D71908">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13、电压/频率转换电路</w:t>
      </w:r>
    </w:p>
    <w:p w14:paraId="771C12E2">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14、</w:t>
      </w:r>
      <w:r>
        <w:rPr>
          <w:rFonts w:hint="eastAsia" w:ascii="仿宋" w:hAnsi="仿宋" w:eastAsia="仿宋" w:cs="仿宋"/>
          <w:color w:val="auto"/>
          <w:sz w:val="21"/>
          <w:szCs w:val="21"/>
        </w:rPr>
        <w:t>二极管的正、反相特性</w:t>
      </w:r>
      <w:r>
        <w:rPr>
          <w:rFonts w:hint="eastAsia" w:ascii="仿宋" w:hAnsi="仿宋" w:eastAsia="仿宋" w:cs="仿宋"/>
          <w:color w:val="auto"/>
          <w:kern w:val="0"/>
          <w:sz w:val="21"/>
          <w:szCs w:val="21"/>
        </w:rPr>
        <w:tab/>
      </w:r>
    </w:p>
    <w:p w14:paraId="568F7EA3">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sz w:val="21"/>
          <w:szCs w:val="21"/>
        </w:rPr>
      </w:pPr>
      <w:r>
        <w:rPr>
          <w:rFonts w:hint="eastAsia" w:ascii="仿宋" w:hAnsi="仿宋" w:eastAsia="仿宋" w:cs="仿宋"/>
          <w:color w:val="auto"/>
          <w:kern w:val="0"/>
          <w:sz w:val="21"/>
          <w:szCs w:val="21"/>
        </w:rPr>
        <w:t>15、</w:t>
      </w:r>
      <w:r>
        <w:rPr>
          <w:rFonts w:hint="eastAsia" w:ascii="仿宋" w:hAnsi="仿宋" w:eastAsia="仿宋" w:cs="仿宋"/>
          <w:color w:val="auto"/>
          <w:sz w:val="21"/>
          <w:szCs w:val="21"/>
        </w:rPr>
        <w:t>晶体三极管的输入、输出特性</w:t>
      </w:r>
    </w:p>
    <w:p w14:paraId="60DC860D">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textAlignment w:val="auto"/>
        <w:rPr>
          <w:rFonts w:hint="eastAsia" w:ascii="仿宋" w:hAnsi="仿宋" w:eastAsia="仿宋" w:cs="仿宋"/>
          <w:b/>
          <w:bCs/>
          <w:color w:val="auto"/>
          <w:kern w:val="0"/>
          <w:sz w:val="21"/>
          <w:szCs w:val="21"/>
        </w:rPr>
      </w:pPr>
      <w:r>
        <w:rPr>
          <w:rFonts w:hint="eastAsia" w:ascii="仿宋" w:hAnsi="仿宋" w:eastAsia="仿宋" w:cs="仿宋"/>
          <w:b/>
          <w:bCs/>
          <w:color w:val="auto"/>
          <w:kern w:val="0"/>
          <w:sz w:val="21"/>
          <w:szCs w:val="21"/>
        </w:rPr>
        <w:t>（二）集成运算放大电路实验</w:t>
      </w:r>
    </w:p>
    <w:p w14:paraId="6D5A48DD">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1、模拟运算电路</w:t>
      </w:r>
    </w:p>
    <w:p w14:paraId="7A2BED64">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①电压跟随器②反向比例放大器③同相比例放大器④反相求和比例放大器⑤双端输入求和放大电路</w:t>
      </w:r>
    </w:p>
    <w:p w14:paraId="0FD305DB">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2、积分与微分电路</w:t>
      </w:r>
    </w:p>
    <w:p w14:paraId="74832162">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①积分电路②微分电路③微积分电路</w:t>
      </w:r>
    </w:p>
    <w:p w14:paraId="2E89094F">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3、波形发生电路</w:t>
      </w:r>
    </w:p>
    <w:p w14:paraId="49D69D0B">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①方波发生器②占空比可调的矩形波发生器③三角波发生电路④锯齿波发生电路</w:t>
      </w:r>
    </w:p>
    <w:p w14:paraId="3CA784D6">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4、有源滤波器</w:t>
      </w:r>
    </w:p>
    <w:p w14:paraId="08E7E89C">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①低通滤波器②高通滤波器③带阻滤波器</w:t>
      </w:r>
    </w:p>
    <w:p w14:paraId="0F04B6D9">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5、电压比较器</w:t>
      </w:r>
    </w:p>
    <w:p w14:paraId="2FAA2770">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①过零比较器②反相滞回比较器③同相滞回比较器</w:t>
      </w:r>
    </w:p>
    <w:p w14:paraId="6A894536">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kern w:val="0"/>
          <w:sz w:val="21"/>
          <w:szCs w:val="21"/>
        </w:rPr>
      </w:pPr>
      <w:r>
        <w:rPr>
          <w:rFonts w:hint="eastAsia" w:ascii="仿宋" w:hAnsi="仿宋" w:eastAsia="仿宋" w:cs="仿宋"/>
          <w:color w:val="auto"/>
          <w:kern w:val="0"/>
          <w:sz w:val="21"/>
          <w:szCs w:val="21"/>
        </w:rPr>
        <w:t>6、波形变换电路</w:t>
      </w:r>
    </w:p>
    <w:p w14:paraId="4AC0CCA9">
      <w:pPr>
        <w:keepNext w:val="0"/>
        <w:keepLines w:val="0"/>
        <w:pageBreakBefore w:val="0"/>
        <w:widowControl w:val="0"/>
        <w:tabs>
          <w:tab w:val="left" w:pos="5040"/>
        </w:tabs>
        <w:kinsoku/>
        <w:wordWrap/>
        <w:overflowPunct/>
        <w:topLinePunct w:val="0"/>
        <w:autoSpaceDE w:val="0"/>
        <w:autoSpaceDN w:val="0"/>
        <w:bidi w:val="0"/>
        <w:adjustRightInd w:val="0"/>
        <w:snapToGrid w:val="0"/>
        <w:spacing w:before="50" w:beforeLines="0" w:after="50" w:afterLines="0" w:line="340" w:lineRule="exact"/>
        <w:ind w:right="0" w:rightChars="0" w:firstLine="420"/>
        <w:textAlignment w:val="auto"/>
        <w:rPr>
          <w:rFonts w:hint="eastAsia" w:ascii="仿宋" w:hAnsi="仿宋" w:eastAsia="仿宋" w:cs="仿宋"/>
          <w:color w:val="auto"/>
          <w:sz w:val="21"/>
          <w:szCs w:val="21"/>
        </w:rPr>
      </w:pPr>
      <w:r>
        <w:rPr>
          <w:rFonts w:hint="eastAsia" w:ascii="仿宋" w:hAnsi="仿宋" w:eastAsia="仿宋" w:cs="仿宋"/>
          <w:color w:val="auto"/>
          <w:kern w:val="0"/>
          <w:sz w:val="21"/>
          <w:szCs w:val="21"/>
        </w:rPr>
        <w:t>7、</w:t>
      </w:r>
      <w:r>
        <w:rPr>
          <w:rFonts w:hint="eastAsia" w:ascii="仿宋" w:hAnsi="仿宋" w:eastAsia="仿宋" w:cs="仿宋"/>
          <w:color w:val="auto"/>
          <w:sz w:val="21"/>
          <w:szCs w:val="21"/>
        </w:rPr>
        <w:t>运算放大器指标测试</w:t>
      </w:r>
    </w:p>
    <w:p w14:paraId="3A7400A9">
      <w:pPr>
        <w:pStyle w:val="6"/>
        <w:rPr>
          <w:rFonts w:hint="eastAsia" w:ascii="仿宋" w:hAnsi="仿宋" w:eastAsia="仿宋" w:cs="仿宋"/>
          <w:b/>
          <w:bCs/>
          <w:sz w:val="21"/>
          <w:szCs w:val="21"/>
          <w:lang w:val="en-US" w:eastAsia="zh-CN"/>
        </w:rPr>
      </w:pPr>
      <w:r>
        <w:rPr>
          <w:rFonts w:hint="eastAsia" w:ascii="仿宋" w:hAnsi="仿宋" w:eastAsia="仿宋" w:cs="仿宋"/>
          <w:b/>
          <w:bCs/>
          <w:sz w:val="21"/>
          <w:szCs w:val="21"/>
          <w:lang w:val="en-US" w:eastAsia="zh-CN"/>
        </w:rPr>
        <w:t>（三）电路分析实验</w:t>
      </w:r>
    </w:p>
    <w:p w14:paraId="0F68896C">
      <w:pPr>
        <w:spacing w:line="420" w:lineRule="exact"/>
        <w:ind w:left="359" w:leftChars="171"/>
        <w:rPr>
          <w:rFonts w:hint="eastAsia" w:ascii="仿宋" w:hAnsi="仿宋" w:eastAsia="仿宋" w:cs="仿宋"/>
          <w:sz w:val="21"/>
          <w:szCs w:val="21"/>
        </w:rPr>
      </w:pPr>
      <w:r>
        <w:rPr>
          <w:rFonts w:hint="eastAsia" w:ascii="仿宋" w:hAnsi="仿宋" w:eastAsia="仿宋" w:cs="仿宋"/>
          <w:sz w:val="21"/>
          <w:szCs w:val="21"/>
        </w:rPr>
        <w:t>1</w:t>
      </w:r>
      <w:r>
        <w:rPr>
          <w:rFonts w:hint="eastAsia" w:ascii="仿宋" w:hAnsi="仿宋" w:eastAsia="仿宋" w:cs="仿宋"/>
          <w:sz w:val="21"/>
          <w:szCs w:val="21"/>
          <w:lang w:eastAsia="zh-CN"/>
        </w:rPr>
        <w:t>、</w:t>
      </w:r>
      <w:r>
        <w:rPr>
          <w:rFonts w:hint="eastAsia" w:ascii="仿宋" w:hAnsi="仿宋" w:eastAsia="仿宋" w:cs="仿宋"/>
          <w:sz w:val="21"/>
          <w:szCs w:val="21"/>
        </w:rPr>
        <w:t>基本电工仪表的使用与测量误差的计算</w:t>
      </w:r>
      <w:r>
        <w:rPr>
          <w:rFonts w:hint="eastAsia" w:ascii="仿宋" w:hAnsi="仿宋" w:eastAsia="仿宋" w:cs="仿宋"/>
          <w:sz w:val="21"/>
          <w:szCs w:val="21"/>
        </w:rPr>
        <w:br w:type="textWrapping"/>
      </w:r>
      <w:r>
        <w:rPr>
          <w:rFonts w:hint="eastAsia" w:ascii="仿宋" w:hAnsi="仿宋" w:eastAsia="仿宋" w:cs="仿宋"/>
          <w:sz w:val="21"/>
          <w:szCs w:val="21"/>
        </w:rPr>
        <w:t>2</w:t>
      </w:r>
      <w:r>
        <w:rPr>
          <w:rFonts w:hint="eastAsia" w:ascii="仿宋" w:hAnsi="仿宋" w:eastAsia="仿宋" w:cs="仿宋"/>
          <w:sz w:val="21"/>
          <w:szCs w:val="21"/>
          <w:lang w:eastAsia="zh-CN"/>
        </w:rPr>
        <w:t>、</w:t>
      </w:r>
      <w:r>
        <w:rPr>
          <w:rFonts w:hint="eastAsia" w:ascii="仿宋" w:hAnsi="仿宋" w:eastAsia="仿宋" w:cs="仿宋"/>
          <w:sz w:val="21"/>
          <w:szCs w:val="21"/>
        </w:rPr>
        <w:t>减少仪表测量误差的方法</w:t>
      </w:r>
    </w:p>
    <w:p w14:paraId="22A8902C">
      <w:pPr>
        <w:spacing w:line="420" w:lineRule="exact"/>
        <w:ind w:left="359" w:leftChars="171"/>
        <w:rPr>
          <w:rFonts w:hint="eastAsia" w:ascii="仿宋" w:hAnsi="仿宋" w:eastAsia="仿宋" w:cs="仿宋"/>
          <w:kern w:val="0"/>
          <w:sz w:val="21"/>
          <w:szCs w:val="21"/>
          <w:lang w:bidi="ar"/>
        </w:rPr>
      </w:pPr>
      <w:r>
        <w:rPr>
          <w:rFonts w:hint="eastAsia" w:ascii="仿宋" w:hAnsi="仿宋" w:eastAsia="仿宋" w:cs="仿宋"/>
          <w:sz w:val="21"/>
          <w:szCs w:val="21"/>
        </w:rPr>
        <w:t>3</w:t>
      </w:r>
      <w:r>
        <w:rPr>
          <w:rFonts w:hint="eastAsia" w:ascii="仿宋" w:hAnsi="仿宋" w:eastAsia="仿宋" w:cs="仿宋"/>
          <w:sz w:val="21"/>
          <w:szCs w:val="21"/>
          <w:lang w:eastAsia="zh-CN"/>
        </w:rPr>
        <w:t>、</w:t>
      </w:r>
      <w:r>
        <w:rPr>
          <w:rFonts w:hint="eastAsia" w:ascii="仿宋" w:hAnsi="仿宋" w:eastAsia="仿宋" w:cs="仿宋"/>
          <w:sz w:val="21"/>
          <w:szCs w:val="21"/>
        </w:rPr>
        <w:t>电阻的串联、并联和混联</w:t>
      </w:r>
      <w:r>
        <w:rPr>
          <w:rFonts w:hint="eastAsia" w:ascii="仿宋" w:hAnsi="仿宋" w:eastAsia="仿宋" w:cs="仿宋"/>
          <w:color w:val="000000"/>
          <w:sz w:val="21"/>
          <w:szCs w:val="21"/>
        </w:rPr>
        <w:br w:type="textWrapping"/>
      </w:r>
      <w:r>
        <w:rPr>
          <w:rFonts w:hint="eastAsia" w:ascii="仿宋" w:hAnsi="仿宋" w:eastAsia="仿宋" w:cs="仿宋"/>
          <w:sz w:val="21"/>
          <w:szCs w:val="21"/>
        </w:rPr>
        <w:t>4</w:t>
      </w:r>
      <w:r>
        <w:rPr>
          <w:rFonts w:hint="eastAsia" w:ascii="仿宋" w:hAnsi="仿宋" w:eastAsia="仿宋" w:cs="仿宋"/>
          <w:sz w:val="21"/>
          <w:szCs w:val="21"/>
          <w:lang w:eastAsia="zh-CN"/>
        </w:rPr>
        <w:t>、</w:t>
      </w:r>
      <w:r>
        <w:rPr>
          <w:rFonts w:hint="eastAsia" w:ascii="仿宋" w:hAnsi="仿宋" w:eastAsia="仿宋" w:cs="仿宋"/>
          <w:sz w:val="21"/>
          <w:szCs w:val="21"/>
        </w:rPr>
        <w:t>电路故障分析</w:t>
      </w:r>
      <w:r>
        <w:rPr>
          <w:rFonts w:hint="eastAsia" w:ascii="仿宋" w:hAnsi="仿宋" w:eastAsia="仿宋" w:cs="仿宋"/>
          <w:color w:val="000000"/>
          <w:sz w:val="21"/>
          <w:szCs w:val="21"/>
        </w:rPr>
        <w:br w:type="textWrapping"/>
      </w:r>
      <w:r>
        <w:rPr>
          <w:rFonts w:hint="eastAsia" w:ascii="仿宋" w:hAnsi="仿宋" w:eastAsia="仿宋" w:cs="仿宋"/>
          <w:color w:val="000000"/>
          <w:sz w:val="21"/>
          <w:szCs w:val="21"/>
        </w:rPr>
        <w:t>5</w:t>
      </w:r>
      <w:r>
        <w:rPr>
          <w:rFonts w:hint="eastAsia" w:ascii="仿宋" w:hAnsi="仿宋" w:eastAsia="仿宋" w:cs="仿宋"/>
          <w:color w:val="000000"/>
          <w:sz w:val="21"/>
          <w:szCs w:val="21"/>
          <w:lang w:eastAsia="zh-CN"/>
        </w:rPr>
        <w:t>、</w:t>
      </w:r>
      <w:r>
        <w:rPr>
          <w:rFonts w:hint="eastAsia" w:ascii="仿宋" w:hAnsi="仿宋" w:eastAsia="仿宋" w:cs="仿宋"/>
          <w:kern w:val="0"/>
          <w:sz w:val="21"/>
          <w:szCs w:val="21"/>
          <w:lang w:bidi="ar"/>
        </w:rPr>
        <w:t>线性与非线性元件的伏安特性。</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6</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电位及其与电压关系的研究。</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7</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基尔霍夫定理。</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8</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叠加定理。</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9</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电压源与电流源的等效变换。</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10</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戴维南及诺顿定理。</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11</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受控源VCVS、VCCS的实验。</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12</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典型电信号的观察和测量。</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13</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RC一阶电路的响应测试。</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14</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二阶电路的响应测试。</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15</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RC选频网络特性测试。</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16</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R、L、C串联谐振电路的研究。</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17</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R、L、C并联谐振电路的研究。</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18</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双口网络测试。</w:t>
      </w:r>
    </w:p>
    <w:p w14:paraId="31E42C0C">
      <w:pPr>
        <w:spacing w:line="420" w:lineRule="exact"/>
        <w:ind w:left="359" w:leftChars="171"/>
        <w:rPr>
          <w:rFonts w:hint="eastAsia" w:ascii="仿宋" w:hAnsi="仿宋" w:eastAsia="仿宋" w:cs="仿宋"/>
          <w:sz w:val="21"/>
          <w:szCs w:val="21"/>
        </w:rPr>
      </w:pPr>
      <w:r>
        <w:rPr>
          <w:rFonts w:hint="eastAsia" w:ascii="仿宋" w:hAnsi="仿宋" w:eastAsia="仿宋" w:cs="仿宋"/>
          <w:kern w:val="0"/>
          <w:sz w:val="21"/>
          <w:szCs w:val="21"/>
          <w:lang w:bidi="ar"/>
        </w:rPr>
        <w:t>19</w:t>
      </w:r>
      <w:r>
        <w:rPr>
          <w:rFonts w:hint="eastAsia" w:ascii="仿宋" w:hAnsi="仿宋" w:eastAsia="仿宋" w:cs="仿宋"/>
          <w:kern w:val="0"/>
          <w:sz w:val="21"/>
          <w:szCs w:val="21"/>
          <w:lang w:eastAsia="zh-CN" w:bidi="ar"/>
        </w:rPr>
        <w:t>、</w:t>
      </w:r>
      <w:r>
        <w:rPr>
          <w:rFonts w:hint="eastAsia" w:ascii="仿宋" w:hAnsi="仿宋" w:eastAsia="仿宋" w:cs="仿宋"/>
          <w:sz w:val="21"/>
          <w:szCs w:val="21"/>
        </w:rPr>
        <w:t>回转器实验</w:t>
      </w:r>
      <w:r>
        <w:rPr>
          <w:rFonts w:hint="eastAsia" w:ascii="仿宋" w:hAnsi="仿宋" w:eastAsia="仿宋" w:cs="仿宋"/>
          <w:kern w:val="0"/>
          <w:sz w:val="21"/>
          <w:szCs w:val="21"/>
          <w:lang w:bidi="ar"/>
        </w:rPr>
        <w:br w:type="textWrapping"/>
      </w:r>
      <w:r>
        <w:rPr>
          <w:rFonts w:hint="eastAsia" w:ascii="仿宋" w:hAnsi="仿宋" w:eastAsia="仿宋" w:cs="仿宋"/>
          <w:kern w:val="0"/>
          <w:sz w:val="21"/>
          <w:szCs w:val="21"/>
          <w:lang w:bidi="ar"/>
        </w:rPr>
        <w:t>20</w:t>
      </w:r>
      <w:r>
        <w:rPr>
          <w:rFonts w:hint="eastAsia" w:ascii="仿宋" w:hAnsi="仿宋" w:eastAsia="仿宋" w:cs="仿宋"/>
          <w:kern w:val="0"/>
          <w:sz w:val="21"/>
          <w:szCs w:val="21"/>
          <w:lang w:eastAsia="zh-CN" w:bidi="ar"/>
        </w:rPr>
        <w:t>、</w:t>
      </w:r>
      <w:r>
        <w:rPr>
          <w:rFonts w:hint="eastAsia" w:ascii="仿宋" w:hAnsi="仿宋" w:eastAsia="仿宋" w:cs="仿宋"/>
          <w:kern w:val="0"/>
          <w:sz w:val="21"/>
          <w:szCs w:val="21"/>
          <w:lang w:bidi="ar"/>
        </w:rPr>
        <w:t>其它电路的研究</w:t>
      </w:r>
    </w:p>
    <w:p w14:paraId="7DFB0CB4">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lang w:eastAsia="zh-CN"/>
        </w:rPr>
      </w:pPr>
      <w:r>
        <w:rPr>
          <w:rFonts w:hint="eastAsia" w:ascii="仿宋" w:hAnsi="仿宋" w:eastAsia="仿宋" w:cs="仿宋"/>
          <w:b/>
          <w:bCs/>
          <w:color w:val="auto"/>
          <w:sz w:val="21"/>
          <w:szCs w:val="21"/>
          <w:lang w:val="en-US" w:eastAsia="zh-CN"/>
        </w:rPr>
        <w:t>五</w:t>
      </w:r>
      <w:r>
        <w:rPr>
          <w:rFonts w:hint="eastAsia" w:ascii="仿宋" w:hAnsi="仿宋" w:eastAsia="仿宋" w:cs="仿宋"/>
          <w:b/>
          <w:bCs/>
          <w:color w:val="auto"/>
          <w:sz w:val="21"/>
          <w:szCs w:val="21"/>
          <w:lang w:eastAsia="zh-CN"/>
        </w:rPr>
        <w:t>、实验箱配置</w:t>
      </w:r>
    </w:p>
    <w:tbl>
      <w:tblPr>
        <w:tblStyle w:val="1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7"/>
        <w:gridCol w:w="3945"/>
        <w:gridCol w:w="2650"/>
        <w:gridCol w:w="1084"/>
      </w:tblGrid>
      <w:tr w14:paraId="1F54A6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32323841">
            <w:pPr>
              <w:keepNext w:val="0"/>
              <w:keepLines w:val="0"/>
              <w:pageBreakBefore w:val="0"/>
              <w:numPr>
                <w:ilvl w:val="0"/>
                <w:numId w:val="0"/>
              </w:numPr>
              <w:kinsoku/>
              <w:wordWrap/>
              <w:overflowPunct/>
              <w:topLinePunct w:val="0"/>
              <w:bidi w:val="0"/>
              <w:spacing w:line="340" w:lineRule="exact"/>
              <w:ind w:left="0" w:leftChars="0" w:right="0" w:rightChars="0" w:firstLine="0" w:firstLineChars="0"/>
              <w:jc w:val="center"/>
              <w:textAlignment w:val="auto"/>
              <w:rPr>
                <w:rFonts w:hint="eastAsia" w:ascii="仿宋" w:hAnsi="仿宋" w:eastAsia="仿宋" w:cs="仿宋"/>
                <w:b/>
                <w:bCs/>
                <w:color w:val="auto"/>
                <w:sz w:val="21"/>
                <w:szCs w:val="21"/>
                <w:vertAlign w:val="baseline"/>
                <w:lang w:eastAsia="zh-CN"/>
              </w:rPr>
            </w:pPr>
            <w:r>
              <w:rPr>
                <w:rFonts w:hint="eastAsia" w:ascii="仿宋" w:hAnsi="仿宋" w:eastAsia="仿宋" w:cs="仿宋"/>
                <w:b/>
                <w:bCs/>
                <w:color w:val="auto"/>
                <w:sz w:val="21"/>
                <w:szCs w:val="21"/>
                <w:vertAlign w:val="baseline"/>
                <w:lang w:eastAsia="zh-CN"/>
              </w:rPr>
              <w:t>序号</w:t>
            </w:r>
          </w:p>
        </w:tc>
        <w:tc>
          <w:tcPr>
            <w:tcW w:w="3945" w:type="dxa"/>
            <w:noWrap w:val="0"/>
            <w:vAlign w:val="top"/>
          </w:tcPr>
          <w:p w14:paraId="6794286D">
            <w:pPr>
              <w:keepNext w:val="0"/>
              <w:keepLines w:val="0"/>
              <w:pageBreakBefore w:val="0"/>
              <w:numPr>
                <w:ilvl w:val="0"/>
                <w:numId w:val="0"/>
              </w:numPr>
              <w:kinsoku/>
              <w:wordWrap/>
              <w:overflowPunct/>
              <w:topLinePunct w:val="0"/>
              <w:bidi w:val="0"/>
              <w:spacing w:line="340" w:lineRule="exact"/>
              <w:ind w:left="0" w:leftChars="0" w:right="0" w:rightChars="0" w:firstLine="0" w:firstLineChars="0"/>
              <w:jc w:val="center"/>
              <w:textAlignment w:val="auto"/>
              <w:rPr>
                <w:rFonts w:hint="eastAsia" w:ascii="仿宋" w:hAnsi="仿宋" w:eastAsia="仿宋" w:cs="仿宋"/>
                <w:b/>
                <w:bCs/>
                <w:color w:val="auto"/>
                <w:sz w:val="21"/>
                <w:szCs w:val="21"/>
                <w:vertAlign w:val="baseline"/>
                <w:lang w:eastAsia="zh-CN"/>
              </w:rPr>
            </w:pPr>
            <w:r>
              <w:rPr>
                <w:rFonts w:hint="eastAsia" w:ascii="仿宋" w:hAnsi="仿宋" w:eastAsia="仿宋" w:cs="仿宋"/>
                <w:b/>
                <w:bCs/>
                <w:color w:val="auto"/>
                <w:sz w:val="21"/>
                <w:szCs w:val="21"/>
                <w:vertAlign w:val="baseline"/>
                <w:lang w:eastAsia="zh-CN"/>
              </w:rPr>
              <w:t>名称</w:t>
            </w:r>
          </w:p>
        </w:tc>
        <w:tc>
          <w:tcPr>
            <w:tcW w:w="2650" w:type="dxa"/>
            <w:noWrap w:val="0"/>
            <w:vAlign w:val="top"/>
          </w:tcPr>
          <w:p w14:paraId="16EC78CD">
            <w:pPr>
              <w:keepNext w:val="0"/>
              <w:keepLines w:val="0"/>
              <w:pageBreakBefore w:val="0"/>
              <w:numPr>
                <w:ilvl w:val="0"/>
                <w:numId w:val="0"/>
              </w:numPr>
              <w:kinsoku/>
              <w:wordWrap/>
              <w:overflowPunct/>
              <w:topLinePunct w:val="0"/>
              <w:bidi w:val="0"/>
              <w:spacing w:line="340" w:lineRule="exact"/>
              <w:ind w:left="0" w:leftChars="0" w:right="0" w:rightChars="0" w:firstLine="0" w:firstLineChars="0"/>
              <w:jc w:val="center"/>
              <w:textAlignment w:val="auto"/>
              <w:rPr>
                <w:rFonts w:hint="eastAsia" w:ascii="仿宋" w:hAnsi="仿宋" w:eastAsia="仿宋" w:cs="仿宋"/>
                <w:b/>
                <w:bCs/>
                <w:color w:val="auto"/>
                <w:sz w:val="21"/>
                <w:szCs w:val="21"/>
                <w:vertAlign w:val="baseline"/>
                <w:lang w:eastAsia="zh-CN"/>
              </w:rPr>
            </w:pPr>
            <w:r>
              <w:rPr>
                <w:rFonts w:hint="eastAsia" w:ascii="仿宋" w:hAnsi="仿宋" w:eastAsia="仿宋" w:cs="仿宋"/>
                <w:b/>
                <w:bCs/>
                <w:color w:val="auto"/>
                <w:sz w:val="21"/>
                <w:szCs w:val="21"/>
                <w:vertAlign w:val="baseline"/>
                <w:lang w:eastAsia="zh-CN"/>
              </w:rPr>
              <w:t>说明</w:t>
            </w:r>
          </w:p>
        </w:tc>
        <w:tc>
          <w:tcPr>
            <w:tcW w:w="1084" w:type="dxa"/>
            <w:noWrap w:val="0"/>
            <w:vAlign w:val="top"/>
          </w:tcPr>
          <w:p w14:paraId="77CF17DF">
            <w:pPr>
              <w:keepNext w:val="0"/>
              <w:keepLines w:val="0"/>
              <w:pageBreakBefore w:val="0"/>
              <w:numPr>
                <w:ilvl w:val="0"/>
                <w:numId w:val="0"/>
              </w:numPr>
              <w:kinsoku/>
              <w:wordWrap/>
              <w:overflowPunct/>
              <w:topLinePunct w:val="0"/>
              <w:bidi w:val="0"/>
              <w:spacing w:line="340" w:lineRule="exact"/>
              <w:ind w:left="0" w:leftChars="0" w:right="0" w:rightChars="0" w:firstLine="0" w:firstLineChars="0"/>
              <w:jc w:val="center"/>
              <w:textAlignment w:val="auto"/>
              <w:rPr>
                <w:rFonts w:hint="eastAsia" w:ascii="仿宋" w:hAnsi="仿宋" w:eastAsia="仿宋" w:cs="仿宋"/>
                <w:b/>
                <w:bCs/>
                <w:color w:val="auto"/>
                <w:sz w:val="21"/>
                <w:szCs w:val="21"/>
                <w:vertAlign w:val="baseline"/>
                <w:lang w:eastAsia="zh-CN"/>
              </w:rPr>
            </w:pPr>
            <w:r>
              <w:rPr>
                <w:rFonts w:hint="eastAsia" w:ascii="仿宋" w:hAnsi="仿宋" w:eastAsia="仿宋" w:cs="仿宋"/>
                <w:b/>
                <w:bCs/>
                <w:color w:val="auto"/>
                <w:sz w:val="21"/>
                <w:szCs w:val="21"/>
                <w:vertAlign w:val="baseline"/>
                <w:lang w:eastAsia="zh-CN"/>
              </w:rPr>
              <w:t>数量</w:t>
            </w:r>
          </w:p>
        </w:tc>
      </w:tr>
      <w:tr w14:paraId="100A9C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37D4A76D">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w:t>
            </w:r>
          </w:p>
        </w:tc>
        <w:tc>
          <w:tcPr>
            <w:tcW w:w="3945" w:type="dxa"/>
            <w:noWrap w:val="0"/>
            <w:vAlign w:val="top"/>
          </w:tcPr>
          <w:p w14:paraId="3D65D038">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LH-SM21A主机箱</w:t>
            </w:r>
          </w:p>
        </w:tc>
        <w:tc>
          <w:tcPr>
            <w:tcW w:w="2650" w:type="dxa"/>
            <w:noWrap w:val="0"/>
            <w:vAlign w:val="top"/>
          </w:tcPr>
          <w:p w14:paraId="25CFC570">
            <w:pPr>
              <w:keepNext w:val="0"/>
              <w:keepLines w:val="0"/>
              <w:pageBreakBefore w:val="0"/>
              <w:kinsoku/>
              <w:wordWrap/>
              <w:overflowPunct/>
              <w:topLinePunct w:val="0"/>
              <w:bidi w:val="0"/>
              <w:spacing w:line="340" w:lineRule="exact"/>
              <w:ind w:right="0" w:rightChars="0"/>
              <w:textAlignment w:val="auto"/>
              <w:rPr>
                <w:rFonts w:hint="eastAsia" w:ascii="仿宋" w:hAnsi="仿宋" w:eastAsia="仿宋" w:cs="仿宋"/>
                <w:b w:val="0"/>
                <w:bCs w:val="0"/>
                <w:color w:val="auto"/>
                <w:kern w:val="0"/>
                <w:sz w:val="21"/>
                <w:szCs w:val="21"/>
                <w:lang w:val="en-US" w:eastAsia="zh-CN"/>
              </w:rPr>
            </w:pPr>
            <w:r>
              <w:rPr>
                <w:rFonts w:hint="eastAsia" w:ascii="仿宋" w:hAnsi="仿宋" w:eastAsia="仿宋" w:cs="仿宋"/>
                <w:b w:val="0"/>
                <w:bCs w:val="0"/>
                <w:color w:val="auto"/>
                <w:kern w:val="0"/>
                <w:sz w:val="21"/>
                <w:szCs w:val="21"/>
                <w:lang w:eastAsia="zh-CN"/>
              </w:rPr>
              <w:t>含机箱、</w:t>
            </w:r>
            <w:r>
              <w:rPr>
                <w:rFonts w:hint="eastAsia" w:ascii="仿宋" w:hAnsi="仿宋" w:eastAsia="仿宋" w:cs="仿宋"/>
                <w:b w:val="0"/>
                <w:bCs w:val="0"/>
                <w:color w:val="auto"/>
                <w:kern w:val="0"/>
                <w:sz w:val="21"/>
                <w:szCs w:val="21"/>
              </w:rPr>
              <w:t>工作电源</w:t>
            </w:r>
            <w:r>
              <w:rPr>
                <w:rFonts w:hint="eastAsia" w:ascii="仿宋" w:hAnsi="仿宋" w:eastAsia="仿宋" w:cs="仿宋"/>
                <w:b w:val="0"/>
                <w:bCs w:val="0"/>
                <w:color w:val="auto"/>
                <w:kern w:val="0"/>
                <w:sz w:val="21"/>
                <w:szCs w:val="21"/>
                <w:lang w:eastAsia="zh-CN"/>
              </w:rPr>
              <w:t>、</w:t>
            </w:r>
            <w:r>
              <w:rPr>
                <w:rFonts w:hint="eastAsia" w:ascii="仿宋" w:hAnsi="仿宋" w:eastAsia="仿宋" w:cs="仿宋"/>
                <w:b w:val="0"/>
                <w:bCs w:val="0"/>
                <w:color w:val="auto"/>
                <w:kern w:val="0"/>
                <w:sz w:val="21"/>
                <w:szCs w:val="21"/>
              </w:rPr>
              <w:t>常用模拟信号源</w:t>
            </w:r>
            <w:r>
              <w:rPr>
                <w:rFonts w:hint="eastAsia" w:ascii="仿宋" w:hAnsi="仿宋" w:eastAsia="仿宋" w:cs="仿宋"/>
                <w:b w:val="0"/>
                <w:bCs w:val="0"/>
                <w:color w:val="auto"/>
                <w:kern w:val="0"/>
                <w:sz w:val="21"/>
                <w:szCs w:val="21"/>
                <w:lang w:eastAsia="zh-CN"/>
              </w:rPr>
              <w:t>、</w:t>
            </w:r>
            <w:r>
              <w:rPr>
                <w:rFonts w:hint="eastAsia" w:ascii="仿宋" w:hAnsi="仿宋" w:eastAsia="仿宋" w:cs="仿宋"/>
                <w:b w:val="0"/>
                <w:bCs w:val="0"/>
                <w:color w:val="auto"/>
                <w:kern w:val="0"/>
                <w:sz w:val="21"/>
                <w:szCs w:val="21"/>
                <w:lang w:val="en-US" w:eastAsia="zh-CN"/>
              </w:rPr>
              <w:t>电路分析</w:t>
            </w:r>
            <w:r>
              <w:rPr>
                <w:rFonts w:hint="eastAsia" w:ascii="仿宋" w:hAnsi="仿宋" w:eastAsia="仿宋" w:cs="仿宋"/>
                <w:b w:val="0"/>
                <w:bCs w:val="0"/>
                <w:color w:val="auto"/>
                <w:kern w:val="0"/>
                <w:sz w:val="21"/>
                <w:szCs w:val="21"/>
              </w:rPr>
              <w:t>实验区</w:t>
            </w:r>
            <w:r>
              <w:rPr>
                <w:rFonts w:hint="eastAsia" w:ascii="仿宋" w:hAnsi="仿宋" w:eastAsia="仿宋" w:cs="仿宋"/>
                <w:b w:val="0"/>
                <w:bCs w:val="0"/>
                <w:color w:val="auto"/>
                <w:kern w:val="0"/>
                <w:sz w:val="21"/>
                <w:szCs w:val="21"/>
                <w:lang w:eastAsia="zh-CN"/>
              </w:rPr>
              <w:t>和</w:t>
            </w:r>
            <w:r>
              <w:rPr>
                <w:rFonts w:hint="eastAsia" w:ascii="仿宋" w:hAnsi="仿宋" w:eastAsia="仿宋" w:cs="仿宋"/>
                <w:b w:val="0"/>
                <w:bCs w:val="0"/>
                <w:color w:val="auto"/>
                <w:kern w:val="0"/>
                <w:sz w:val="21"/>
                <w:szCs w:val="21"/>
                <w:lang w:val="en-US" w:eastAsia="zh-CN"/>
              </w:rPr>
              <w:t>测量仪表等</w:t>
            </w:r>
          </w:p>
        </w:tc>
        <w:tc>
          <w:tcPr>
            <w:tcW w:w="1084" w:type="dxa"/>
            <w:noWrap w:val="0"/>
            <w:vAlign w:val="top"/>
          </w:tcPr>
          <w:p w14:paraId="7BD14541">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1台</w:t>
            </w:r>
          </w:p>
        </w:tc>
      </w:tr>
      <w:tr w14:paraId="7FDA81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60B774C8">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2</w:t>
            </w:r>
          </w:p>
        </w:tc>
        <w:tc>
          <w:tcPr>
            <w:tcW w:w="3945" w:type="dxa"/>
            <w:noWrap w:val="0"/>
            <w:vAlign w:val="top"/>
          </w:tcPr>
          <w:p w14:paraId="7469C258">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kern w:val="0"/>
                <w:sz w:val="21"/>
                <w:szCs w:val="21"/>
                <w:lang w:val="en-US" w:eastAsia="zh-CN"/>
              </w:rPr>
              <w:t>供电电源线</w:t>
            </w:r>
          </w:p>
        </w:tc>
        <w:tc>
          <w:tcPr>
            <w:tcW w:w="2650" w:type="dxa"/>
            <w:noWrap w:val="0"/>
            <w:vAlign w:val="top"/>
          </w:tcPr>
          <w:p w14:paraId="56532038">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0"/>
                <w:sz w:val="21"/>
                <w:szCs w:val="21"/>
                <w:lang w:val="en-US" w:eastAsia="zh-CN" w:bidi="ar-SA"/>
              </w:rPr>
            </w:pPr>
            <w:r>
              <w:rPr>
                <w:rFonts w:hint="eastAsia" w:ascii="仿宋" w:hAnsi="仿宋" w:eastAsia="仿宋" w:cs="仿宋"/>
                <w:b w:val="0"/>
                <w:bCs w:val="0"/>
                <w:color w:val="auto"/>
                <w:kern w:val="0"/>
                <w:sz w:val="21"/>
                <w:szCs w:val="21"/>
                <w:lang w:val="en-US" w:eastAsia="zh-CN"/>
              </w:rPr>
              <w:t>1.5m</w:t>
            </w:r>
          </w:p>
        </w:tc>
        <w:tc>
          <w:tcPr>
            <w:tcW w:w="1084" w:type="dxa"/>
            <w:noWrap w:val="0"/>
            <w:vAlign w:val="top"/>
          </w:tcPr>
          <w:p w14:paraId="7EB01F08">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1套</w:t>
            </w:r>
          </w:p>
        </w:tc>
      </w:tr>
      <w:tr w14:paraId="241EC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5690BC59">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3</w:t>
            </w:r>
          </w:p>
        </w:tc>
        <w:tc>
          <w:tcPr>
            <w:tcW w:w="3945" w:type="dxa"/>
            <w:noWrap w:val="0"/>
            <w:vAlign w:val="top"/>
          </w:tcPr>
          <w:p w14:paraId="18930081">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0"/>
                <w:sz w:val="21"/>
                <w:szCs w:val="21"/>
                <w:lang w:val="en-US" w:eastAsia="zh-CN" w:bidi="ar-SA"/>
              </w:rPr>
            </w:pPr>
            <w:r>
              <w:rPr>
                <w:rFonts w:hint="eastAsia" w:ascii="仿宋" w:hAnsi="仿宋" w:eastAsia="仿宋" w:cs="仿宋"/>
                <w:b w:val="0"/>
                <w:bCs w:val="0"/>
                <w:color w:val="auto"/>
                <w:kern w:val="0"/>
                <w:sz w:val="21"/>
                <w:szCs w:val="21"/>
                <w:lang w:val="en-US" w:eastAsia="zh-CN"/>
              </w:rPr>
              <w:t>2号实验导线</w:t>
            </w:r>
          </w:p>
        </w:tc>
        <w:tc>
          <w:tcPr>
            <w:tcW w:w="2650" w:type="dxa"/>
            <w:noWrap w:val="0"/>
            <w:vAlign w:val="top"/>
          </w:tcPr>
          <w:p w14:paraId="110EDAB7">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0"/>
                <w:sz w:val="21"/>
                <w:szCs w:val="21"/>
                <w:lang w:val="en-US" w:eastAsia="zh-CN" w:bidi="ar-SA"/>
              </w:rPr>
            </w:pPr>
            <w:r>
              <w:rPr>
                <w:rFonts w:hint="eastAsia" w:ascii="仿宋" w:hAnsi="仿宋" w:eastAsia="仿宋" w:cs="仿宋"/>
                <w:b w:val="0"/>
                <w:bCs w:val="0"/>
                <w:color w:val="auto"/>
                <w:kern w:val="0"/>
                <w:sz w:val="21"/>
                <w:szCs w:val="21"/>
                <w:lang w:val="en-US" w:eastAsia="zh-CN"/>
              </w:rPr>
              <w:t>50cm</w:t>
            </w:r>
          </w:p>
        </w:tc>
        <w:tc>
          <w:tcPr>
            <w:tcW w:w="1084" w:type="dxa"/>
            <w:noWrap w:val="0"/>
            <w:vAlign w:val="top"/>
          </w:tcPr>
          <w:p w14:paraId="4646A50F">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kern w:val="0"/>
                <w:sz w:val="21"/>
                <w:szCs w:val="21"/>
                <w:lang w:val="en-US" w:eastAsia="zh-CN"/>
              </w:rPr>
              <w:t>25根</w:t>
            </w:r>
          </w:p>
        </w:tc>
      </w:tr>
      <w:tr w14:paraId="7633BA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1FC99D92">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4</w:t>
            </w:r>
          </w:p>
        </w:tc>
        <w:tc>
          <w:tcPr>
            <w:tcW w:w="3945" w:type="dxa"/>
            <w:noWrap w:val="0"/>
            <w:vAlign w:val="top"/>
          </w:tcPr>
          <w:p w14:paraId="466099BD">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0"/>
                <w:sz w:val="21"/>
                <w:szCs w:val="21"/>
                <w:lang w:val="en-US" w:eastAsia="zh-CN" w:bidi="ar-SA"/>
              </w:rPr>
            </w:pPr>
            <w:r>
              <w:rPr>
                <w:rFonts w:hint="eastAsia" w:ascii="仿宋" w:hAnsi="仿宋" w:eastAsia="仿宋" w:cs="仿宋"/>
                <w:b w:val="0"/>
                <w:bCs w:val="0"/>
                <w:color w:val="auto"/>
                <w:kern w:val="0"/>
                <w:sz w:val="21"/>
                <w:szCs w:val="21"/>
                <w:lang w:val="en-US" w:eastAsia="zh-CN"/>
              </w:rPr>
              <w:t>保险丝</w:t>
            </w:r>
          </w:p>
        </w:tc>
        <w:tc>
          <w:tcPr>
            <w:tcW w:w="2650" w:type="dxa"/>
            <w:noWrap w:val="0"/>
            <w:vAlign w:val="top"/>
          </w:tcPr>
          <w:p w14:paraId="551F836C">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0"/>
                <w:sz w:val="21"/>
                <w:szCs w:val="21"/>
                <w:lang w:val="en-US" w:eastAsia="zh-CN" w:bidi="ar-SA"/>
              </w:rPr>
            </w:pPr>
            <w:r>
              <w:rPr>
                <w:rFonts w:hint="eastAsia" w:ascii="仿宋" w:hAnsi="仿宋" w:eastAsia="仿宋" w:cs="仿宋"/>
                <w:b w:val="0"/>
                <w:bCs w:val="0"/>
                <w:color w:val="auto"/>
                <w:kern w:val="0"/>
                <w:sz w:val="21"/>
                <w:szCs w:val="21"/>
                <w:lang w:val="en-US" w:eastAsia="zh-CN"/>
              </w:rPr>
              <w:t>2A</w:t>
            </w:r>
          </w:p>
        </w:tc>
        <w:tc>
          <w:tcPr>
            <w:tcW w:w="1084" w:type="dxa"/>
            <w:noWrap w:val="0"/>
            <w:vAlign w:val="top"/>
          </w:tcPr>
          <w:p w14:paraId="094C3C89">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2支</w:t>
            </w:r>
          </w:p>
        </w:tc>
      </w:tr>
      <w:tr w14:paraId="4B05A8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5F7A8D73">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sz w:val="21"/>
                <w:szCs w:val="21"/>
                <w:vertAlign w:val="baseline"/>
                <w:lang w:val="en-US" w:eastAsia="zh-CN"/>
              </w:rPr>
              <w:t>5</w:t>
            </w:r>
          </w:p>
        </w:tc>
        <w:tc>
          <w:tcPr>
            <w:tcW w:w="3945" w:type="dxa"/>
            <w:noWrap w:val="0"/>
            <w:vAlign w:val="top"/>
          </w:tcPr>
          <w:p w14:paraId="3B42A9B9">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0"/>
                <w:sz w:val="21"/>
                <w:szCs w:val="21"/>
                <w:lang w:val="en-US" w:eastAsia="zh-CN" w:bidi="ar-SA"/>
              </w:rPr>
            </w:pPr>
            <w:r>
              <w:rPr>
                <w:rFonts w:hint="eastAsia" w:ascii="仿宋" w:hAnsi="仿宋" w:eastAsia="仿宋" w:cs="仿宋"/>
                <w:b w:val="0"/>
                <w:bCs w:val="0"/>
                <w:color w:val="auto"/>
                <w:kern w:val="0"/>
                <w:sz w:val="21"/>
                <w:szCs w:val="21"/>
                <w:lang w:val="en-US" w:eastAsia="zh-CN"/>
              </w:rPr>
              <w:t>实验指导书</w:t>
            </w:r>
          </w:p>
        </w:tc>
        <w:tc>
          <w:tcPr>
            <w:tcW w:w="2650" w:type="dxa"/>
            <w:noWrap w:val="0"/>
            <w:vAlign w:val="top"/>
          </w:tcPr>
          <w:p w14:paraId="7956A45F">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0"/>
                <w:sz w:val="21"/>
                <w:szCs w:val="21"/>
                <w:lang w:val="en-US" w:eastAsia="zh-CN" w:bidi="ar-SA"/>
              </w:rPr>
            </w:pPr>
          </w:p>
        </w:tc>
        <w:tc>
          <w:tcPr>
            <w:tcW w:w="1084" w:type="dxa"/>
            <w:noWrap w:val="0"/>
            <w:vAlign w:val="top"/>
          </w:tcPr>
          <w:p w14:paraId="4B796E08">
            <w:pPr>
              <w:pageBreakBefore w:val="0"/>
              <w:numPr>
                <w:ilvl w:val="0"/>
                <w:numId w:val="0"/>
              </w:numPr>
              <w:kinsoku/>
              <w:wordWrap/>
              <w:overflowPunct/>
              <w:topLinePunct w:val="0"/>
              <w:bidi w:val="0"/>
              <w:spacing w:line="380" w:lineRule="exact"/>
              <w:ind w:left="0" w:leftChars="0" w:firstLine="0" w:firstLineChars="0"/>
              <w:rPr>
                <w:rFonts w:hint="eastAsia" w:ascii="仿宋" w:hAnsi="仿宋" w:eastAsia="仿宋" w:cs="仿宋"/>
                <w:b w:val="0"/>
                <w:bCs w:val="0"/>
                <w:color w:val="auto"/>
                <w:kern w:val="2"/>
                <w:sz w:val="21"/>
                <w:szCs w:val="21"/>
                <w:vertAlign w:val="baseline"/>
                <w:lang w:val="en-US" w:eastAsia="zh-CN" w:bidi="ar-SA"/>
              </w:rPr>
            </w:pPr>
            <w:r>
              <w:rPr>
                <w:rFonts w:hint="eastAsia" w:ascii="仿宋" w:hAnsi="仿宋" w:eastAsia="仿宋" w:cs="仿宋"/>
                <w:b w:val="0"/>
                <w:bCs w:val="0"/>
                <w:color w:val="auto"/>
                <w:kern w:val="0"/>
                <w:sz w:val="21"/>
                <w:szCs w:val="21"/>
                <w:lang w:val="en-US" w:eastAsia="zh-CN"/>
              </w:rPr>
              <w:t>1套</w:t>
            </w:r>
          </w:p>
        </w:tc>
      </w:tr>
      <w:tr w14:paraId="70314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0C5DEB43">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6</w:t>
            </w:r>
          </w:p>
        </w:tc>
        <w:tc>
          <w:tcPr>
            <w:tcW w:w="3945" w:type="dxa"/>
            <w:noWrap w:val="0"/>
            <w:vAlign w:val="top"/>
          </w:tcPr>
          <w:p w14:paraId="09223807">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color w:val="auto"/>
                <w:kern w:val="0"/>
                <w:sz w:val="21"/>
                <w:szCs w:val="21"/>
                <w:lang w:val="en-US"/>
              </w:rPr>
            </w:pPr>
            <w:r>
              <w:rPr>
                <w:rFonts w:hint="eastAsia" w:ascii="仿宋" w:hAnsi="仿宋" w:eastAsia="仿宋" w:cs="仿宋"/>
                <w:color w:val="auto"/>
                <w:kern w:val="0"/>
                <w:sz w:val="21"/>
                <w:szCs w:val="21"/>
              </w:rPr>
              <w:t>半波、全波、桥式整流和滤波</w:t>
            </w:r>
            <w:r>
              <w:rPr>
                <w:rFonts w:hint="eastAsia" w:ascii="仿宋" w:hAnsi="仿宋" w:eastAsia="仿宋" w:cs="仿宋"/>
                <w:color w:val="auto"/>
                <w:kern w:val="0"/>
                <w:sz w:val="21"/>
                <w:szCs w:val="21"/>
                <w:lang w:eastAsia="zh-CN"/>
              </w:rPr>
              <w:t>电路以及</w:t>
            </w:r>
            <w:r>
              <w:rPr>
                <w:rFonts w:hint="eastAsia" w:ascii="仿宋" w:hAnsi="仿宋" w:eastAsia="仿宋" w:cs="仿宋"/>
                <w:color w:val="auto"/>
                <w:kern w:val="0"/>
                <w:sz w:val="21"/>
                <w:szCs w:val="21"/>
              </w:rPr>
              <w:t>集成</w:t>
            </w:r>
            <w:r>
              <w:rPr>
                <w:rFonts w:hint="eastAsia" w:ascii="仿宋" w:hAnsi="仿宋" w:eastAsia="仿宋" w:cs="仿宋"/>
                <w:color w:val="auto"/>
                <w:kern w:val="0"/>
                <w:sz w:val="21"/>
                <w:szCs w:val="21"/>
                <w:lang w:eastAsia="zh-CN"/>
              </w:rPr>
              <w:t>三端</w:t>
            </w:r>
            <w:r>
              <w:rPr>
                <w:rFonts w:hint="eastAsia" w:ascii="仿宋" w:hAnsi="仿宋" w:eastAsia="仿宋" w:cs="仿宋"/>
                <w:color w:val="auto"/>
                <w:kern w:val="0"/>
                <w:sz w:val="21"/>
                <w:szCs w:val="21"/>
              </w:rPr>
              <w:t>稳压电路</w:t>
            </w:r>
          </w:p>
        </w:tc>
        <w:tc>
          <w:tcPr>
            <w:tcW w:w="2650" w:type="dxa"/>
            <w:noWrap w:val="0"/>
            <w:vAlign w:val="top"/>
          </w:tcPr>
          <w:p w14:paraId="35C7C0C3">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模拟电路实验模块</w:t>
            </w:r>
          </w:p>
        </w:tc>
        <w:tc>
          <w:tcPr>
            <w:tcW w:w="1084" w:type="dxa"/>
            <w:noWrap w:val="0"/>
            <w:vAlign w:val="top"/>
          </w:tcPr>
          <w:p w14:paraId="7AEAF7C0">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1</w:t>
            </w:r>
          </w:p>
        </w:tc>
      </w:tr>
      <w:tr w14:paraId="7302DC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67A13DB1">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7</w:t>
            </w:r>
          </w:p>
        </w:tc>
        <w:tc>
          <w:tcPr>
            <w:tcW w:w="3945" w:type="dxa"/>
            <w:noWrap w:val="0"/>
            <w:vAlign w:val="top"/>
          </w:tcPr>
          <w:p w14:paraId="17956B6B">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color w:val="auto"/>
                <w:kern w:val="0"/>
                <w:sz w:val="21"/>
                <w:szCs w:val="21"/>
              </w:rPr>
            </w:pPr>
            <w:r>
              <w:rPr>
                <w:rFonts w:hint="eastAsia" w:ascii="仿宋" w:hAnsi="仿宋" w:eastAsia="仿宋" w:cs="仿宋"/>
                <w:color w:val="auto"/>
                <w:sz w:val="21"/>
                <w:szCs w:val="21"/>
              </w:rPr>
              <w:t>单管、双管放大电路</w:t>
            </w:r>
            <w:r>
              <w:rPr>
                <w:rFonts w:hint="eastAsia" w:ascii="仿宋" w:hAnsi="仿宋" w:eastAsia="仿宋" w:cs="仿宋"/>
                <w:color w:val="auto"/>
                <w:sz w:val="21"/>
                <w:szCs w:val="21"/>
                <w:lang w:eastAsia="zh-CN"/>
              </w:rPr>
              <w:t>、射极跟随器、负反馈放大电路实验</w:t>
            </w:r>
          </w:p>
        </w:tc>
        <w:tc>
          <w:tcPr>
            <w:tcW w:w="2650" w:type="dxa"/>
            <w:noWrap w:val="0"/>
            <w:vAlign w:val="top"/>
          </w:tcPr>
          <w:p w14:paraId="6C416AB5">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val="0"/>
                <w:bCs w:val="0"/>
                <w:color w:val="auto"/>
                <w:sz w:val="21"/>
                <w:szCs w:val="21"/>
                <w:vertAlign w:val="baseline"/>
                <w:lang w:eastAsia="zh-CN"/>
              </w:rPr>
            </w:pPr>
            <w:r>
              <w:rPr>
                <w:rFonts w:hint="eastAsia" w:ascii="仿宋" w:hAnsi="仿宋" w:eastAsia="仿宋" w:cs="仿宋"/>
                <w:b w:val="0"/>
                <w:bCs w:val="0"/>
                <w:color w:val="auto"/>
                <w:sz w:val="21"/>
                <w:szCs w:val="21"/>
                <w:vertAlign w:val="baseline"/>
                <w:lang w:val="en-US" w:eastAsia="zh-CN"/>
              </w:rPr>
              <w:t>模拟电路实验模</w:t>
            </w:r>
          </w:p>
        </w:tc>
        <w:tc>
          <w:tcPr>
            <w:tcW w:w="1084" w:type="dxa"/>
            <w:noWrap w:val="0"/>
            <w:vAlign w:val="top"/>
          </w:tcPr>
          <w:p w14:paraId="323A2429">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1</w:t>
            </w:r>
          </w:p>
        </w:tc>
      </w:tr>
      <w:tr w14:paraId="246F45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443886C2">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8</w:t>
            </w:r>
          </w:p>
        </w:tc>
        <w:tc>
          <w:tcPr>
            <w:tcW w:w="3945" w:type="dxa"/>
            <w:noWrap w:val="0"/>
            <w:vAlign w:val="top"/>
          </w:tcPr>
          <w:p w14:paraId="384CC871">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color w:val="auto"/>
                <w:kern w:val="0"/>
                <w:sz w:val="21"/>
                <w:szCs w:val="21"/>
              </w:rPr>
            </w:pPr>
            <w:r>
              <w:rPr>
                <w:rFonts w:hint="eastAsia" w:ascii="仿宋" w:hAnsi="仿宋" w:eastAsia="仿宋" w:cs="仿宋"/>
                <w:color w:val="auto"/>
                <w:sz w:val="21"/>
                <w:szCs w:val="21"/>
              </w:rPr>
              <w:t>功率放大集成电路</w:t>
            </w:r>
            <w:r>
              <w:rPr>
                <w:rFonts w:hint="eastAsia" w:ascii="仿宋" w:hAnsi="仿宋" w:eastAsia="仿宋" w:cs="仿宋"/>
                <w:color w:val="auto"/>
                <w:sz w:val="21"/>
                <w:szCs w:val="21"/>
                <w:lang w:eastAsia="zh-CN"/>
              </w:rPr>
              <w:t>和</w:t>
            </w:r>
            <w:r>
              <w:rPr>
                <w:rFonts w:hint="eastAsia" w:ascii="仿宋" w:hAnsi="仿宋" w:eastAsia="仿宋" w:cs="仿宋"/>
                <w:color w:val="auto"/>
                <w:kern w:val="0"/>
                <w:sz w:val="21"/>
                <w:szCs w:val="21"/>
              </w:rPr>
              <w:t>互补对称功率放大电路</w:t>
            </w:r>
            <w:r>
              <w:rPr>
                <w:rFonts w:hint="eastAsia" w:ascii="仿宋" w:hAnsi="仿宋" w:eastAsia="仿宋" w:cs="仿宋"/>
                <w:color w:val="auto"/>
                <w:sz w:val="21"/>
                <w:szCs w:val="21"/>
                <w:lang w:val="en-US" w:eastAsia="zh-CN"/>
              </w:rPr>
              <w:t>,</w:t>
            </w:r>
            <w:r>
              <w:rPr>
                <w:rFonts w:hint="eastAsia" w:ascii="仿宋" w:hAnsi="仿宋" w:eastAsia="仿宋" w:cs="仿宋"/>
                <w:color w:val="auto"/>
                <w:sz w:val="21"/>
                <w:szCs w:val="21"/>
              </w:rPr>
              <w:t>内有喇叭</w:t>
            </w:r>
          </w:p>
        </w:tc>
        <w:tc>
          <w:tcPr>
            <w:tcW w:w="2650" w:type="dxa"/>
            <w:noWrap w:val="0"/>
            <w:vAlign w:val="top"/>
          </w:tcPr>
          <w:p w14:paraId="3759CC6F">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val="0"/>
                <w:bCs w:val="0"/>
                <w:color w:val="auto"/>
                <w:sz w:val="21"/>
                <w:szCs w:val="21"/>
                <w:vertAlign w:val="baseline"/>
                <w:lang w:eastAsia="zh-CN"/>
              </w:rPr>
            </w:pPr>
            <w:r>
              <w:rPr>
                <w:rFonts w:hint="eastAsia" w:ascii="仿宋" w:hAnsi="仿宋" w:eastAsia="仿宋" w:cs="仿宋"/>
                <w:b w:val="0"/>
                <w:bCs w:val="0"/>
                <w:color w:val="auto"/>
                <w:sz w:val="21"/>
                <w:szCs w:val="21"/>
                <w:vertAlign w:val="baseline"/>
                <w:lang w:val="en-US" w:eastAsia="zh-CN"/>
              </w:rPr>
              <w:t>模拟电路实验模</w:t>
            </w:r>
          </w:p>
        </w:tc>
        <w:tc>
          <w:tcPr>
            <w:tcW w:w="1084" w:type="dxa"/>
            <w:noWrap w:val="0"/>
            <w:vAlign w:val="top"/>
          </w:tcPr>
          <w:p w14:paraId="6666D575">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1</w:t>
            </w:r>
          </w:p>
        </w:tc>
      </w:tr>
      <w:tr w14:paraId="79E374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2D560B6C">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9</w:t>
            </w:r>
          </w:p>
        </w:tc>
        <w:tc>
          <w:tcPr>
            <w:tcW w:w="3945" w:type="dxa"/>
            <w:noWrap w:val="0"/>
            <w:vAlign w:val="top"/>
          </w:tcPr>
          <w:p w14:paraId="4A8CD448">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color w:val="auto"/>
                <w:sz w:val="21"/>
                <w:szCs w:val="21"/>
                <w:lang w:val="en-US"/>
              </w:rPr>
            </w:pPr>
            <w:r>
              <w:rPr>
                <w:rFonts w:hint="eastAsia" w:ascii="仿宋" w:hAnsi="仿宋" w:eastAsia="仿宋" w:cs="仿宋"/>
                <w:color w:val="auto"/>
                <w:kern w:val="0"/>
                <w:sz w:val="21"/>
                <w:szCs w:val="21"/>
                <w:lang w:val="en-US" w:eastAsia="zh-CN"/>
              </w:rPr>
              <w:t>2组</w:t>
            </w:r>
            <w:r>
              <w:rPr>
                <w:rFonts w:hint="eastAsia" w:ascii="仿宋" w:hAnsi="仿宋" w:eastAsia="仿宋" w:cs="仿宋"/>
                <w:color w:val="auto"/>
                <w:kern w:val="0"/>
                <w:sz w:val="21"/>
                <w:szCs w:val="21"/>
                <w:lang w:eastAsia="zh-CN"/>
              </w:rPr>
              <w:t>运算放大器电路</w:t>
            </w:r>
          </w:p>
        </w:tc>
        <w:tc>
          <w:tcPr>
            <w:tcW w:w="2650" w:type="dxa"/>
            <w:noWrap w:val="0"/>
            <w:vAlign w:val="top"/>
          </w:tcPr>
          <w:p w14:paraId="1B1D0366">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模拟电路实验模</w:t>
            </w:r>
          </w:p>
        </w:tc>
        <w:tc>
          <w:tcPr>
            <w:tcW w:w="1084" w:type="dxa"/>
            <w:noWrap w:val="0"/>
            <w:vAlign w:val="top"/>
          </w:tcPr>
          <w:p w14:paraId="71CBF3BD">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1</w:t>
            </w:r>
          </w:p>
        </w:tc>
      </w:tr>
      <w:tr w14:paraId="62231F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07" w:type="dxa"/>
            <w:noWrap w:val="0"/>
            <w:vAlign w:val="top"/>
          </w:tcPr>
          <w:p w14:paraId="5CDCC0B7">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10</w:t>
            </w:r>
          </w:p>
        </w:tc>
        <w:tc>
          <w:tcPr>
            <w:tcW w:w="3945" w:type="dxa"/>
            <w:noWrap w:val="0"/>
            <w:vAlign w:val="top"/>
          </w:tcPr>
          <w:p w14:paraId="332E58BC">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color w:val="auto"/>
                <w:kern w:val="0"/>
                <w:sz w:val="21"/>
                <w:szCs w:val="21"/>
                <w:lang w:val="en-US" w:eastAsia="zh-CN"/>
              </w:rPr>
            </w:pPr>
            <w:r>
              <w:rPr>
                <w:rFonts w:hint="eastAsia" w:ascii="仿宋" w:hAnsi="仿宋" w:eastAsia="仿宋" w:cs="仿宋"/>
                <w:color w:val="auto"/>
                <w:kern w:val="0"/>
                <w:sz w:val="21"/>
                <w:szCs w:val="21"/>
                <w:lang w:val="en-US" w:eastAsia="zh-CN"/>
              </w:rPr>
              <w:t>差动放大电路和串联稳压电路</w:t>
            </w:r>
          </w:p>
        </w:tc>
        <w:tc>
          <w:tcPr>
            <w:tcW w:w="2650" w:type="dxa"/>
            <w:noWrap w:val="0"/>
            <w:vAlign w:val="top"/>
          </w:tcPr>
          <w:p w14:paraId="32B6B182">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val="0"/>
                <w:bCs w:val="0"/>
                <w:color w:val="auto"/>
                <w:sz w:val="21"/>
                <w:szCs w:val="21"/>
                <w:vertAlign w:val="baseline"/>
                <w:lang w:val="en-US" w:eastAsia="zh-CN"/>
              </w:rPr>
            </w:pPr>
            <w:r>
              <w:rPr>
                <w:rFonts w:hint="eastAsia" w:ascii="仿宋" w:hAnsi="仿宋" w:eastAsia="仿宋" w:cs="仿宋"/>
                <w:b w:val="0"/>
                <w:bCs w:val="0"/>
                <w:color w:val="auto"/>
                <w:sz w:val="21"/>
                <w:szCs w:val="21"/>
                <w:vertAlign w:val="baseline"/>
                <w:lang w:val="en-US" w:eastAsia="zh-CN"/>
              </w:rPr>
              <w:t>模拟电路实验模</w:t>
            </w:r>
          </w:p>
        </w:tc>
        <w:tc>
          <w:tcPr>
            <w:tcW w:w="1084" w:type="dxa"/>
            <w:noWrap w:val="0"/>
            <w:vAlign w:val="top"/>
          </w:tcPr>
          <w:p w14:paraId="473234C7">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vertAlign w:val="baseline"/>
                <w:lang w:val="en-US" w:eastAsia="zh-CN"/>
              </w:rPr>
            </w:pPr>
            <w:r>
              <w:rPr>
                <w:rFonts w:hint="eastAsia" w:ascii="仿宋" w:hAnsi="仿宋" w:eastAsia="仿宋" w:cs="仿宋"/>
                <w:b/>
                <w:bCs/>
                <w:color w:val="auto"/>
                <w:sz w:val="21"/>
                <w:szCs w:val="21"/>
                <w:vertAlign w:val="baseline"/>
                <w:lang w:val="en-US" w:eastAsia="zh-CN"/>
              </w:rPr>
              <w:t>1</w:t>
            </w:r>
          </w:p>
        </w:tc>
      </w:tr>
    </w:tbl>
    <w:p w14:paraId="28E92A5C">
      <w:pPr>
        <w:keepNext w:val="0"/>
        <w:keepLines w:val="0"/>
        <w:pageBreakBefore w:val="0"/>
        <w:numPr>
          <w:ilvl w:val="0"/>
          <w:numId w:val="0"/>
        </w:numPr>
        <w:kinsoku/>
        <w:wordWrap/>
        <w:overflowPunct/>
        <w:topLinePunct w:val="0"/>
        <w:bidi w:val="0"/>
        <w:spacing w:line="340" w:lineRule="exact"/>
        <w:ind w:right="0" w:rightChars="0"/>
        <w:textAlignment w:val="auto"/>
        <w:rPr>
          <w:rFonts w:hint="eastAsia" w:ascii="仿宋" w:hAnsi="仿宋" w:eastAsia="仿宋" w:cs="仿宋"/>
          <w:b/>
          <w:bCs/>
          <w:color w:val="auto"/>
          <w:sz w:val="21"/>
          <w:szCs w:val="21"/>
          <w:lang w:val="en-US" w:eastAsia="zh-CN"/>
        </w:rPr>
      </w:pPr>
      <w:r>
        <w:rPr>
          <w:rFonts w:hint="eastAsia" w:ascii="仿宋" w:hAnsi="仿宋" w:eastAsia="仿宋" w:cs="仿宋"/>
          <w:b/>
          <w:bCs/>
          <w:color w:val="auto"/>
          <w:sz w:val="21"/>
          <w:szCs w:val="21"/>
          <w:lang w:val="en-US" w:eastAsia="zh-CN"/>
        </w:rPr>
        <w:t>六、服务承诺</w:t>
      </w:r>
    </w:p>
    <w:p w14:paraId="6889971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（1）★提供3年原厂免费质保；</w:t>
      </w:r>
    </w:p>
    <w:p w14:paraId="6C3A02B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（2）★提供实验箱实验指导书；</w:t>
      </w:r>
    </w:p>
    <w:p w14:paraId="63714DA2">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（3）★为保证产品质量，提供原厂盖章授权书质量保证及售后服务承诺。</w:t>
      </w:r>
    </w:p>
    <w:p w14:paraId="54C44313">
      <w:pPr>
        <w:pStyle w:val="2"/>
        <w:numPr>
          <w:ilvl w:val="0"/>
          <w:numId w:val="0"/>
        </w:numPr>
        <w:rPr>
          <w:rFonts w:hint="default"/>
          <w:lang w:val="en-US" w:eastAsia="zh-CN"/>
        </w:rPr>
      </w:pPr>
    </w:p>
    <w:p w14:paraId="67F1CD4E">
      <w:pPr>
        <w:pStyle w:val="2"/>
        <w:numPr>
          <w:ilvl w:val="0"/>
          <w:numId w:val="0"/>
        </w:numPr>
        <w:rPr>
          <w:rFonts w:hint="default"/>
          <w:lang w:val="en-US" w:eastAsia="zh-CN"/>
        </w:rPr>
      </w:pPr>
    </w:p>
    <w:p w14:paraId="4F706234">
      <w:pPr>
        <w:jc w:val="center"/>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2、数字电路实验箱概况</w:t>
      </w:r>
    </w:p>
    <w:p w14:paraId="09643C40">
      <w:pPr>
        <w:jc w:val="center"/>
        <w:rPr>
          <w:rFonts w:hint="eastAsia" w:ascii="仿宋" w:hAnsi="仿宋" w:eastAsia="仿宋" w:cs="仿宋"/>
          <w:b/>
          <w:bCs/>
          <w:sz w:val="21"/>
          <w:szCs w:val="21"/>
          <w:lang w:val="en-US" w:eastAsia="zh-CN"/>
        </w:rPr>
      </w:pPr>
    </w:p>
    <w:p w14:paraId="30451298">
      <w:pPr>
        <w:pStyle w:val="5"/>
        <w:bidi w:val="0"/>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1产品简介</w:t>
      </w:r>
    </w:p>
    <w:p w14:paraId="37D4E178">
      <w:pPr>
        <w:keepNext w:val="0"/>
        <w:keepLines w:val="0"/>
        <w:pageBreakBefore w:val="0"/>
        <w:widowControl w:val="0"/>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本产品是结合当前数字电路教学的基本内容和实验需求自主研发的一款用于基础入门学习和简单应用开发的数字电路实验箱，参数如下：</w:t>
      </w:r>
    </w:p>
    <w:p w14:paraId="6DFA2E2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rPr>
      </w:pP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1</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集成16</w:t>
      </w:r>
      <w:r>
        <w:rPr>
          <w:rFonts w:hint="eastAsia" w:ascii="仿宋" w:hAnsi="仿宋" w:eastAsia="仿宋" w:cs="仿宋"/>
          <w:color w:val="auto"/>
          <w:sz w:val="21"/>
          <w:szCs w:val="21"/>
        </w:rPr>
        <w:t>位逻辑电平指示灯</w:t>
      </w:r>
      <w:r>
        <w:rPr>
          <w:rFonts w:hint="eastAsia" w:ascii="仿宋" w:hAnsi="仿宋" w:eastAsia="仿宋" w:cs="仿宋"/>
          <w:color w:val="auto"/>
          <w:sz w:val="21"/>
          <w:szCs w:val="21"/>
          <w:lang w:val="en-US" w:eastAsia="zh-CN"/>
        </w:rPr>
        <w:t>电路</w:t>
      </w:r>
      <w:r>
        <w:rPr>
          <w:rFonts w:hint="eastAsia" w:ascii="仿宋" w:hAnsi="仿宋" w:eastAsia="仿宋" w:cs="仿宋"/>
          <w:color w:val="auto"/>
          <w:sz w:val="21"/>
          <w:szCs w:val="21"/>
        </w:rPr>
        <w:t>；</w:t>
      </w:r>
    </w:p>
    <w:p w14:paraId="7A441D1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2</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集成6位共阴数码管电路，电路中包含译码电路；</w:t>
      </w:r>
    </w:p>
    <w:p w14:paraId="006243A8">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rPr>
      </w:pPr>
      <w:r>
        <w:rPr>
          <w:rFonts w:hint="eastAsia" w:ascii="仿宋" w:hAnsi="仿宋" w:eastAsia="仿宋" w:cs="仿宋"/>
          <w:color w:val="auto"/>
          <w:sz w:val="21"/>
          <w:szCs w:val="21"/>
          <w:lang w:val="en-US" w:eastAsia="zh-CN"/>
        </w:rPr>
        <w:t>（3）集成</w:t>
      </w:r>
      <w:r>
        <w:rPr>
          <w:rFonts w:hint="eastAsia" w:ascii="仿宋" w:hAnsi="仿宋" w:eastAsia="仿宋" w:cs="仿宋"/>
          <w:color w:val="auto"/>
          <w:sz w:val="21"/>
          <w:szCs w:val="21"/>
        </w:rPr>
        <w:t>8位逻辑开关；</w:t>
      </w:r>
    </w:p>
    <w:p w14:paraId="261B8BBD">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4</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集成2路单脉冲触发电路；</w:t>
      </w:r>
    </w:p>
    <w:p w14:paraId="58AC8EB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（5）集成2路频率计电路，一路为固定频率输出，输出频率为1Hz、100Hz、1KHz、10KHz、100KHz；一路可调频率输出，输出频率为1Hz-1MHz；</w:t>
      </w:r>
    </w:p>
    <w:p w14:paraId="1E292ED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（6）集成蜂鸣器电路；</w:t>
      </w:r>
    </w:p>
    <w:p w14:paraId="48F74F20">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rPr>
      </w:pP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7</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电路板集成多种（14脚</w:t>
      </w:r>
      <w:r>
        <w:rPr>
          <w:rFonts w:hint="eastAsia" w:ascii="仿宋" w:hAnsi="仿宋" w:eastAsia="仿宋" w:cs="仿宋"/>
          <w:color w:val="auto"/>
          <w:sz w:val="21"/>
          <w:szCs w:val="21"/>
          <w:lang w:val="en-US" w:eastAsia="zh-CN"/>
        </w:rPr>
        <w:t>2个</w:t>
      </w:r>
      <w:r>
        <w:rPr>
          <w:rFonts w:hint="eastAsia" w:ascii="仿宋" w:hAnsi="仿宋" w:eastAsia="仿宋" w:cs="仿宋"/>
          <w:color w:val="auto"/>
          <w:sz w:val="21"/>
          <w:szCs w:val="21"/>
        </w:rPr>
        <w:t>，16脚</w:t>
      </w:r>
      <w:r>
        <w:rPr>
          <w:rFonts w:hint="eastAsia" w:ascii="仿宋" w:hAnsi="仿宋" w:eastAsia="仿宋" w:cs="仿宋"/>
          <w:color w:val="auto"/>
          <w:sz w:val="21"/>
          <w:szCs w:val="21"/>
          <w:lang w:val="en-US" w:eastAsia="zh-CN"/>
        </w:rPr>
        <w:t>4个</w:t>
      </w:r>
      <w:r>
        <w:rPr>
          <w:rFonts w:hint="eastAsia" w:ascii="仿宋" w:hAnsi="仿宋" w:eastAsia="仿宋" w:cs="仿宋"/>
          <w:color w:val="auto"/>
          <w:sz w:val="21"/>
          <w:szCs w:val="21"/>
        </w:rPr>
        <w:t>，20脚</w:t>
      </w:r>
      <w:r>
        <w:rPr>
          <w:rFonts w:hint="eastAsia" w:ascii="仿宋" w:hAnsi="仿宋" w:eastAsia="仿宋" w:cs="仿宋"/>
          <w:color w:val="auto"/>
          <w:sz w:val="21"/>
          <w:szCs w:val="21"/>
          <w:lang w:val="en-US" w:eastAsia="zh-CN"/>
        </w:rPr>
        <w:t>2个</w:t>
      </w:r>
      <w:r>
        <w:rPr>
          <w:rFonts w:hint="eastAsia" w:ascii="仿宋" w:hAnsi="仿宋" w:eastAsia="仿宋" w:cs="仿宋"/>
          <w:color w:val="auto"/>
          <w:sz w:val="21"/>
          <w:szCs w:val="21"/>
        </w:rPr>
        <w:t>）类型</w:t>
      </w:r>
      <w:r>
        <w:rPr>
          <w:rFonts w:hint="eastAsia" w:ascii="仿宋" w:hAnsi="仿宋" w:eastAsia="仿宋" w:cs="仿宋"/>
          <w:color w:val="auto"/>
          <w:sz w:val="21"/>
          <w:szCs w:val="21"/>
          <w:lang w:val="en-US" w:eastAsia="zh-CN"/>
        </w:rPr>
        <w:t>自锁</w:t>
      </w:r>
      <w:r>
        <w:rPr>
          <w:rFonts w:hint="eastAsia" w:ascii="仿宋" w:hAnsi="仿宋" w:eastAsia="仿宋" w:cs="仿宋"/>
          <w:color w:val="auto"/>
          <w:sz w:val="21"/>
          <w:szCs w:val="21"/>
        </w:rPr>
        <w:t>芯片座，芯片引脚由</w:t>
      </w:r>
      <w:r>
        <w:rPr>
          <w:rFonts w:hint="eastAsia" w:ascii="仿宋" w:hAnsi="仿宋" w:eastAsia="仿宋" w:cs="仿宋"/>
          <w:color w:val="auto"/>
          <w:sz w:val="21"/>
          <w:szCs w:val="21"/>
          <w:lang w:val="en-US" w:eastAsia="zh-CN"/>
        </w:rPr>
        <w:t>香蕉头插座引出</w:t>
      </w:r>
      <w:r>
        <w:rPr>
          <w:rFonts w:hint="eastAsia" w:ascii="仿宋" w:hAnsi="仿宋" w:eastAsia="仿宋" w:cs="仿宋"/>
          <w:color w:val="auto"/>
          <w:sz w:val="21"/>
          <w:szCs w:val="21"/>
        </w:rPr>
        <w:t>，满足多类型实验芯片要求；</w:t>
      </w:r>
    </w:p>
    <w:p w14:paraId="39E0461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rPr>
      </w:pP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8</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具有引出的</w:t>
      </w:r>
      <w:r>
        <w:rPr>
          <w:rFonts w:hint="eastAsia" w:ascii="仿宋" w:hAnsi="仿宋" w:eastAsia="仿宋" w:cs="仿宋"/>
          <w:color w:val="auto"/>
          <w:sz w:val="21"/>
          <w:szCs w:val="21"/>
          <w:lang w:val="en-US" w:eastAsia="zh-CN"/>
        </w:rPr>
        <w:t>转接电路区，放置一块面包板用于搭建创新电路设计</w:t>
      </w:r>
      <w:r>
        <w:rPr>
          <w:rFonts w:hint="eastAsia" w:ascii="仿宋" w:hAnsi="仿宋" w:eastAsia="仿宋" w:cs="仿宋"/>
          <w:color w:val="auto"/>
          <w:sz w:val="21"/>
          <w:szCs w:val="21"/>
        </w:rPr>
        <w:t>；</w:t>
      </w:r>
    </w:p>
    <w:p w14:paraId="6B52ADA5">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rPr>
      </w:pP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9</w:t>
      </w:r>
      <w:r>
        <w:rPr>
          <w:rFonts w:hint="eastAsia" w:ascii="仿宋" w:hAnsi="仿宋" w:eastAsia="仿宋" w:cs="仿宋"/>
          <w:color w:val="auto"/>
          <w:sz w:val="21"/>
          <w:szCs w:val="21"/>
          <w:lang w:eastAsia="zh-CN"/>
        </w:rPr>
        <w:t>）实训板各电路模块均以</w:t>
      </w:r>
      <w:r>
        <w:rPr>
          <w:rFonts w:hint="eastAsia" w:ascii="仿宋" w:hAnsi="仿宋" w:eastAsia="仿宋" w:cs="仿宋"/>
          <w:color w:val="auto"/>
          <w:sz w:val="21"/>
          <w:szCs w:val="21"/>
          <w:lang w:val="en-US" w:eastAsia="zh-CN"/>
        </w:rPr>
        <w:t>香蕉头插座</w:t>
      </w:r>
      <w:r>
        <w:rPr>
          <w:rFonts w:hint="eastAsia" w:ascii="仿宋" w:hAnsi="仿宋" w:eastAsia="仿宋" w:cs="仿宋"/>
          <w:color w:val="auto"/>
          <w:sz w:val="21"/>
          <w:szCs w:val="21"/>
          <w:lang w:eastAsia="zh-CN"/>
        </w:rPr>
        <w:t>引出，方便对接；</w:t>
      </w:r>
      <w:r>
        <w:rPr>
          <w:rFonts w:hint="eastAsia" w:ascii="仿宋" w:hAnsi="仿宋" w:eastAsia="仿宋" w:cs="仿宋"/>
          <w:color w:val="auto"/>
          <w:sz w:val="21"/>
          <w:szCs w:val="21"/>
        </w:rPr>
        <w:t xml:space="preserve"> </w:t>
      </w:r>
    </w:p>
    <w:p w14:paraId="6AAFA06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10</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lang w:val="en-US" w:eastAsia="zh-CN"/>
        </w:rPr>
        <w:t>箱体主板设计亚克力外壳防护；</w:t>
      </w:r>
    </w:p>
    <w:p w14:paraId="2C1D4F09">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eastAsia="zh-CN"/>
        </w:rPr>
      </w:pPr>
      <w:r>
        <w:rPr>
          <w:rFonts w:hint="eastAsia" w:ascii="仿宋" w:hAnsi="仿宋" w:eastAsia="仿宋" w:cs="仿宋"/>
          <w:color w:val="auto"/>
          <w:sz w:val="21"/>
          <w:szCs w:val="21"/>
          <w:lang w:val="en-US" w:eastAsia="zh-CN"/>
        </w:rPr>
        <w:t>（11）本实验箱能够完成数字电路的基础教学实验和中规模数字电路搭建，如</w:t>
      </w:r>
      <w:r>
        <w:rPr>
          <w:rFonts w:hint="eastAsia" w:ascii="仿宋" w:hAnsi="仿宋" w:eastAsia="仿宋" w:cs="仿宋"/>
          <w:color w:val="auto"/>
          <w:sz w:val="21"/>
          <w:szCs w:val="21"/>
        </w:rPr>
        <w:t>逻辑门电路测试实验</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译码器与数据选择器实验</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半加器实验</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全加器实验</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计数器实验</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表决器设计实验</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比较器实验</w:t>
      </w:r>
      <w:r>
        <w:rPr>
          <w:rFonts w:hint="eastAsia" w:ascii="仿宋" w:hAnsi="仿宋" w:eastAsia="仿宋" w:cs="仿宋"/>
          <w:color w:val="auto"/>
          <w:sz w:val="21"/>
          <w:szCs w:val="21"/>
          <w:lang w:eastAsia="zh-CN"/>
        </w:rPr>
        <w:t>、</w:t>
      </w:r>
      <w:r>
        <w:rPr>
          <w:rFonts w:hint="eastAsia" w:ascii="仿宋" w:hAnsi="仿宋" w:eastAsia="仿宋" w:cs="仿宋"/>
          <w:color w:val="auto"/>
          <w:sz w:val="21"/>
          <w:szCs w:val="21"/>
        </w:rPr>
        <w:t>触发器实验</w:t>
      </w:r>
      <w:r>
        <w:rPr>
          <w:rFonts w:hint="eastAsia" w:ascii="仿宋" w:hAnsi="仿宋" w:eastAsia="仿宋" w:cs="仿宋"/>
          <w:color w:val="auto"/>
          <w:sz w:val="21"/>
          <w:szCs w:val="21"/>
          <w:lang w:val="en-US" w:eastAsia="zh-CN"/>
        </w:rPr>
        <w:t>等基础实验，如秒表发生器电路、数字时钟电路等集成电路。</w:t>
      </w:r>
    </w:p>
    <w:p w14:paraId="0B50BF0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（12）提供基础教学的proteus仿真图；提供实验指导书、原理图等。</w:t>
      </w:r>
    </w:p>
    <w:p w14:paraId="317D97BB">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（13）创新模块一：篮球计时器套件，可完成数电课程实训练习，篮球计时器由秒脉冲发生器、计数器、译码器、3路数码管显示电路和报警电路5部分组成。计数器以0.1秒为单位从24.0递减到0后从0变成24.0暂停。</w:t>
      </w:r>
    </w:p>
    <w:p w14:paraId="2E6568DC">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sz w:val="21"/>
          <w:szCs w:val="21"/>
          <w:lang w:val="en-US" w:eastAsia="zh-CN"/>
        </w:rPr>
      </w:pPr>
      <w:r>
        <w:rPr>
          <w:rFonts w:hint="eastAsia" w:ascii="仿宋" w:hAnsi="仿宋" w:eastAsia="仿宋" w:cs="仿宋"/>
          <w:color w:val="auto"/>
          <w:sz w:val="21"/>
          <w:szCs w:val="21"/>
          <w:lang w:val="en-US" w:eastAsia="zh-CN"/>
        </w:rPr>
        <w:t>（14）创新模块二：数字频率计实训套件，可完成数电课程实训练习，该套件可实现1Hz、100Hz、1KHz、10KHz、100KHz固定频率输出，套件采用全插件设计，提供原理图、封装图、器件清单、焊接图等。</w:t>
      </w:r>
    </w:p>
    <w:p w14:paraId="5CDBAC97">
      <w:pPr>
        <w:pStyle w:val="5"/>
        <w:bidi w:val="0"/>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2适应范围</w:t>
      </w:r>
    </w:p>
    <w:p w14:paraId="5221906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（1）数字逻辑电路入门学习，涉及课本内容有：基础门电路测试、组合逻辑电路、编码器、译码器、数值比较器、半加器、全加器、触发器、时序逻辑电路、移位寄存器和计数器等。</w:t>
      </w:r>
    </w:p>
    <w:p w14:paraId="0BF065A1">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（2）数字电路中规模集成电路的搭建，适用于数字逻辑电路的课程设计。</w:t>
      </w:r>
    </w:p>
    <w:p w14:paraId="101F494B">
      <w:pPr>
        <w:pStyle w:val="5"/>
        <w:bidi w:val="0"/>
        <w:rPr>
          <w:rFonts w:hint="eastAsia" w:ascii="仿宋" w:hAnsi="仿宋" w:eastAsia="仿宋" w:cs="仿宋"/>
          <w:sz w:val="21"/>
          <w:szCs w:val="21"/>
          <w:lang w:val="en-US" w:eastAsia="zh-CN"/>
        </w:rPr>
      </w:pPr>
      <w:r>
        <w:rPr>
          <w:rFonts w:hint="eastAsia" w:ascii="仿宋" w:hAnsi="仿宋" w:eastAsia="仿宋" w:cs="仿宋"/>
          <w:sz w:val="21"/>
          <w:szCs w:val="21"/>
          <w:lang w:val="en-US" w:eastAsia="zh-CN"/>
        </w:rPr>
        <w:t>3标配芯片</w:t>
      </w:r>
    </w:p>
    <w:tbl>
      <w:tblPr>
        <w:tblStyle w:val="13"/>
        <w:tblW w:w="8301" w:type="dxa"/>
        <w:tblInd w:w="0" w:type="dxa"/>
        <w:tblLayout w:type="fixed"/>
        <w:tblCellMar>
          <w:top w:w="0" w:type="dxa"/>
          <w:left w:w="0" w:type="dxa"/>
          <w:bottom w:w="0" w:type="dxa"/>
          <w:right w:w="0" w:type="dxa"/>
        </w:tblCellMar>
      </w:tblPr>
      <w:tblGrid>
        <w:gridCol w:w="3396"/>
        <w:gridCol w:w="3480"/>
        <w:gridCol w:w="1425"/>
      </w:tblGrid>
      <w:tr w14:paraId="70D66579">
        <w:tblPrEx>
          <w:tblCellMar>
            <w:top w:w="0" w:type="dxa"/>
            <w:left w:w="0" w:type="dxa"/>
            <w:bottom w:w="0" w:type="dxa"/>
            <w:right w:w="0" w:type="dxa"/>
          </w:tblCellMar>
        </w:tblPrEx>
        <w:trPr>
          <w:trHeight w:val="270" w:hRule="atLeast"/>
        </w:trPr>
        <w:tc>
          <w:tcPr>
            <w:tcW w:w="8301" w:type="dxa"/>
            <w:gridSpan w:val="3"/>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3678FA28">
            <w:pPr>
              <w:jc w:val="center"/>
              <w:rPr>
                <w:rFonts w:hint="eastAsia" w:ascii="仿宋" w:hAnsi="仿宋" w:eastAsia="仿宋" w:cs="仿宋"/>
                <w:i w:val="0"/>
                <w:color w:val="000000"/>
                <w:sz w:val="21"/>
                <w:szCs w:val="21"/>
                <w:u w:val="none"/>
              </w:rPr>
            </w:pPr>
            <w:r>
              <w:rPr>
                <w:rFonts w:hint="eastAsia" w:ascii="仿宋" w:hAnsi="仿宋" w:eastAsia="仿宋" w:cs="仿宋"/>
                <w:i w:val="0"/>
                <w:color w:val="000000"/>
                <w:kern w:val="0"/>
                <w:sz w:val="21"/>
                <w:szCs w:val="21"/>
                <w:u w:val="none"/>
                <w:lang w:val="en-US" w:eastAsia="zh-CN" w:bidi="ar"/>
              </w:rPr>
              <w:t>基础芯片清单</w:t>
            </w:r>
          </w:p>
        </w:tc>
      </w:tr>
      <w:tr w14:paraId="73B7A6FA">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1703210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名称</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41E680A8">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型号</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5622226A">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数量</w:t>
            </w:r>
          </w:p>
        </w:tc>
      </w:tr>
      <w:tr w14:paraId="49335ABA">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4E60FAB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2输入端与非门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5D33465C">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74LS00</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3CBB73FC">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w:t>
            </w:r>
          </w:p>
        </w:tc>
      </w:tr>
      <w:tr w14:paraId="4B72CDCC">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6A7283F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2输入或非门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1063E4F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74LS02</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4D26EBF5">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42DBCDC4">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291C4784">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6非门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25C63C89">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74LS04</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6D62A17A">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22DA0E8C">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0C14B69D">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2输入端与门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2456FC6D">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74LS08</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4A3E126F">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0D45A22D">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231D5C5C">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3输入与非门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603DE76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74LS10</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424D2D0F">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4D47DEF6">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44C89837">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4输入端与非门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512CF0E5">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74LS20</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62E17494">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740C461E">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356F21C7">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4输入端与门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291EB21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74LS21</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169C881D">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45CDA685">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38B260CE">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2输入端或门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2807A17E">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74LS32</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191A58C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27599A85">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101FE163">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双D触发器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4CABEC58">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74LS74</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51899FF9">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w:t>
            </w:r>
          </w:p>
        </w:tc>
      </w:tr>
      <w:tr w14:paraId="3946DB41">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6CDC290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双J-K触发器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5CCCC9A3">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74LS76</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6B20A60A">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w:t>
            </w:r>
          </w:p>
        </w:tc>
      </w:tr>
      <w:tr w14:paraId="3CAB038F">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22A19DD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2输入端异或门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061A88B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74LS86</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0C3347C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6209FA2C">
        <w:tblPrEx>
          <w:tblCellMar>
            <w:top w:w="0" w:type="dxa"/>
            <w:left w:w="0" w:type="dxa"/>
            <w:bottom w:w="0" w:type="dxa"/>
            <w:right w:w="0" w:type="dxa"/>
          </w:tblCellMar>
        </w:tblPrEx>
        <w:trPr>
          <w:trHeight w:val="28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179CD5AA">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异步二一五进制加法计数器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6D7F560E">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74LS90</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433BC7AB">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7268F93D">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72B80BB5">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双下降沿J-K 触发器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474DAE8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74LS112</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1F3B7884">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4A495F15">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7FD57EF4">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3线－8线译码器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6EC7329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74LS138</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41C7BF0D">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1945212B">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3360C95F">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8线－3线优先编码器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30DC58D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74LS148</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02BA9B59">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53CDD34D">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733CBD3B">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十进制递增计数器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4D013134">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74LS160</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5CDDB07C">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w:t>
            </w:r>
          </w:p>
        </w:tc>
      </w:tr>
      <w:tr w14:paraId="1A17E417">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378DA23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四上升沿 D 触发器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160C91A2">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74LS175</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602BBAD3">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3ADDA59A">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073B92B9">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4位双向移位寄存器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624D636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74LS194</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1C46607C">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23F64B25">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20C4DABB">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双BCD同步加计数器</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2F361C25">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CD4518</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12E0CA39">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2</w:t>
            </w:r>
          </w:p>
        </w:tc>
      </w:tr>
      <w:tr w14:paraId="55FCF2D5">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3C8CCE3D">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时基集成电路</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1ABC1A43">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NE555</w:t>
            </w: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6E6E50CC">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45D7FE29">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4D92CC84">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镊子</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6DC5536D">
            <w:pPr>
              <w:ind w:firstLine="420" w:firstLineChars="200"/>
              <w:rPr>
                <w:rFonts w:hint="eastAsia" w:ascii="仿宋" w:hAnsi="仿宋" w:eastAsia="仿宋" w:cs="仿宋"/>
                <w:kern w:val="2"/>
                <w:sz w:val="21"/>
                <w:szCs w:val="21"/>
                <w:lang w:val="en-US" w:eastAsia="zh-CN" w:bidi="ar-SA"/>
              </w:rPr>
            </w:pP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443966A0">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1</w:t>
            </w:r>
          </w:p>
        </w:tc>
      </w:tr>
      <w:tr w14:paraId="103C53F8">
        <w:tblPrEx>
          <w:tblCellMar>
            <w:top w:w="0" w:type="dxa"/>
            <w:left w:w="0" w:type="dxa"/>
            <w:bottom w:w="0" w:type="dxa"/>
            <w:right w:w="0" w:type="dxa"/>
          </w:tblCellMar>
        </w:tblPrEx>
        <w:trPr>
          <w:trHeight w:val="270" w:hRule="atLeast"/>
        </w:trPr>
        <w:tc>
          <w:tcPr>
            <w:tcW w:w="3396" w:type="dxa"/>
            <w:tcBorders>
              <w:top w:val="single" w:color="000000" w:sz="4" w:space="0"/>
              <w:left w:val="single" w:color="000000" w:sz="4" w:space="0"/>
              <w:bottom w:val="single" w:color="000000" w:sz="4" w:space="0"/>
              <w:right w:val="single" w:color="000000" w:sz="4" w:space="0"/>
            </w:tcBorders>
            <w:noWrap w:val="0"/>
            <w:tcMar>
              <w:top w:w="15" w:type="dxa"/>
              <w:left w:w="15" w:type="dxa"/>
              <w:right w:w="15" w:type="dxa"/>
            </w:tcMar>
            <w:vAlign w:val="bottom"/>
          </w:tcPr>
          <w:p w14:paraId="1369C235">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数电连接线</w:t>
            </w:r>
          </w:p>
        </w:tc>
        <w:tc>
          <w:tcPr>
            <w:tcW w:w="3480"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top"/>
          </w:tcPr>
          <w:p w14:paraId="22F9777A">
            <w:pPr>
              <w:rPr>
                <w:rFonts w:hint="eastAsia" w:ascii="仿宋" w:hAnsi="仿宋" w:eastAsia="仿宋" w:cs="仿宋"/>
                <w:kern w:val="2"/>
                <w:sz w:val="21"/>
                <w:szCs w:val="21"/>
                <w:lang w:val="en-US" w:eastAsia="zh-CN" w:bidi="ar-SA"/>
              </w:rPr>
            </w:pPr>
          </w:p>
        </w:tc>
        <w:tc>
          <w:tcPr>
            <w:tcW w:w="1425" w:type="dxa"/>
            <w:tcBorders>
              <w:top w:val="single" w:color="000000" w:sz="4" w:space="0"/>
              <w:left w:val="single" w:color="000000" w:sz="4" w:space="0"/>
              <w:bottom w:val="single" w:color="000000" w:sz="4" w:space="0"/>
              <w:right w:val="single" w:color="000000" w:sz="4" w:space="0"/>
            </w:tcBorders>
            <w:noWrap/>
            <w:tcMar>
              <w:top w:w="15" w:type="dxa"/>
              <w:left w:w="15" w:type="dxa"/>
              <w:right w:w="15" w:type="dxa"/>
            </w:tcMar>
            <w:vAlign w:val="bottom"/>
          </w:tcPr>
          <w:p w14:paraId="16B9CD1A">
            <w:pPr>
              <w:rPr>
                <w:rFonts w:hint="eastAsia" w:ascii="仿宋" w:hAnsi="仿宋" w:eastAsia="仿宋" w:cs="仿宋"/>
                <w:kern w:val="2"/>
                <w:sz w:val="21"/>
                <w:szCs w:val="21"/>
                <w:lang w:val="en-US" w:eastAsia="zh-CN" w:bidi="ar-SA"/>
              </w:rPr>
            </w:pPr>
            <w:r>
              <w:rPr>
                <w:rFonts w:hint="eastAsia" w:ascii="仿宋" w:hAnsi="仿宋" w:eastAsia="仿宋" w:cs="仿宋"/>
                <w:kern w:val="2"/>
                <w:sz w:val="21"/>
                <w:szCs w:val="21"/>
                <w:lang w:val="en-US" w:eastAsia="zh-CN" w:bidi="ar-SA"/>
              </w:rPr>
              <w:t>50根</w:t>
            </w:r>
          </w:p>
        </w:tc>
      </w:tr>
    </w:tbl>
    <w:p w14:paraId="4EB270AB">
      <w:pPr>
        <w:rPr>
          <w:rFonts w:hint="eastAsia" w:ascii="仿宋" w:hAnsi="仿宋" w:eastAsia="仿宋" w:cs="仿宋"/>
          <w:b/>
          <w:kern w:val="2"/>
          <w:sz w:val="21"/>
          <w:szCs w:val="21"/>
          <w:lang w:val="en-US" w:eastAsia="zh-CN" w:bidi="ar-SA"/>
        </w:rPr>
      </w:pPr>
      <w:r>
        <w:rPr>
          <w:rFonts w:hint="eastAsia" w:ascii="仿宋" w:hAnsi="仿宋" w:eastAsia="仿宋" w:cs="仿宋"/>
          <w:b/>
          <w:kern w:val="2"/>
          <w:sz w:val="21"/>
          <w:szCs w:val="21"/>
          <w:lang w:val="en-US" w:eastAsia="zh-CN" w:bidi="ar-SA"/>
        </w:rPr>
        <w:t>4服务承诺</w:t>
      </w:r>
    </w:p>
    <w:p w14:paraId="7B454386">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（1）★提供3年原厂免费质保；</w:t>
      </w:r>
    </w:p>
    <w:p w14:paraId="6F10DC44">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（2）★提供实验箱实验指导书；</w:t>
      </w:r>
    </w:p>
    <w:p w14:paraId="32FBE80A">
      <w:pPr>
        <w:keepNext w:val="0"/>
        <w:keepLines w:val="0"/>
        <w:pageBreakBefore w:val="0"/>
        <w:widowControl w:val="0"/>
        <w:numPr>
          <w:ilvl w:val="0"/>
          <w:numId w:val="0"/>
        </w:numPr>
        <w:kinsoku/>
        <w:wordWrap/>
        <w:overflowPunct/>
        <w:topLinePunct w:val="0"/>
        <w:autoSpaceDE/>
        <w:autoSpaceDN/>
        <w:bidi w:val="0"/>
        <w:adjustRightInd/>
        <w:snapToGrid/>
        <w:spacing w:line="360" w:lineRule="auto"/>
        <w:ind w:firstLine="420" w:firstLineChars="200"/>
        <w:textAlignment w:val="auto"/>
        <w:rPr>
          <w:rFonts w:hint="eastAsia" w:ascii="仿宋" w:hAnsi="仿宋" w:eastAsia="仿宋" w:cs="仿宋"/>
          <w:color w:val="auto"/>
          <w:sz w:val="21"/>
          <w:szCs w:val="21"/>
          <w:lang w:val="en-US" w:eastAsia="zh-CN"/>
        </w:rPr>
      </w:pPr>
      <w:r>
        <w:rPr>
          <w:rFonts w:hint="eastAsia" w:ascii="仿宋" w:hAnsi="仿宋" w:eastAsia="仿宋" w:cs="仿宋"/>
          <w:color w:val="auto"/>
          <w:sz w:val="21"/>
          <w:szCs w:val="21"/>
          <w:lang w:val="en-US" w:eastAsia="zh-CN"/>
        </w:rPr>
        <w:t>（3）★为保证产品质量，提供原厂盖章授权书质量保证及售后服务承诺。</w:t>
      </w:r>
    </w:p>
    <w:p w14:paraId="54766D74">
      <w:pPr>
        <w:pStyle w:val="2"/>
        <w:widowControl w:val="0"/>
        <w:numPr>
          <w:ilvl w:val="0"/>
          <w:numId w:val="0"/>
        </w:numPr>
        <w:jc w:val="both"/>
        <w:rPr>
          <w:rFonts w:hint="eastAsia" w:ascii="宋体" w:hAnsi="宋体" w:eastAsia="宋体" w:cs="宋体"/>
          <w:color w:val="auto"/>
          <w:sz w:val="21"/>
          <w:szCs w:val="21"/>
          <w:lang w:val="en-US" w:eastAsia="zh-CN"/>
        </w:rPr>
      </w:pPr>
    </w:p>
    <w:p w14:paraId="0F909392">
      <w:pPr>
        <w:pStyle w:val="2"/>
        <w:widowControl w:val="0"/>
        <w:numPr>
          <w:ilvl w:val="0"/>
          <w:numId w:val="0"/>
        </w:numPr>
        <w:jc w:val="both"/>
        <w:rPr>
          <w:rFonts w:hint="eastAsia" w:ascii="宋体" w:hAnsi="宋体" w:eastAsia="宋体" w:cs="宋体"/>
          <w:color w:val="auto"/>
          <w:sz w:val="21"/>
          <w:szCs w:val="21"/>
          <w:lang w:val="en-US" w:eastAsia="zh-CN"/>
        </w:rPr>
      </w:pPr>
    </w:p>
    <w:p w14:paraId="79547A8E">
      <w:pPr>
        <w:pStyle w:val="2"/>
        <w:numPr>
          <w:ilvl w:val="0"/>
          <w:numId w:val="0"/>
        </w:numPr>
        <w:rPr>
          <w:rFonts w:hint="default"/>
          <w:lang w:val="en-US" w:eastAsia="zh-CN"/>
        </w:rPr>
      </w:pPr>
      <w:r>
        <w:drawing>
          <wp:inline distT="0" distB="0" distL="114300" distR="114300">
            <wp:extent cx="3307715" cy="3473450"/>
            <wp:effectExtent l="0" t="0" r="6985" b="1270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6"/>
                    <a:stretch>
                      <a:fillRect/>
                    </a:stretch>
                  </pic:blipFill>
                  <pic:spPr>
                    <a:xfrm>
                      <a:off x="0" y="0"/>
                      <a:ext cx="3307715" cy="3473450"/>
                    </a:xfrm>
                    <a:prstGeom prst="rect">
                      <a:avLst/>
                    </a:prstGeom>
                    <a:noFill/>
                    <a:ln>
                      <a:noFill/>
                    </a:ln>
                  </pic:spPr>
                </pic:pic>
              </a:graphicData>
            </a:graphic>
          </wp:inline>
        </w:drawing>
      </w:r>
    </w:p>
    <w:p w14:paraId="6271D276">
      <w:bookmarkStart w:id="3" w:name="_GoBack"/>
      <w:bookmarkEnd w:id="3"/>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A1"/>
    <w:family w:val="auto"/>
    <w:pitch w:val="default"/>
    <w:sig w:usb0="E0002EFF" w:usb1="C000785B" w:usb2="00000009" w:usb3="00000000" w:csb0="400001FF" w:csb1="FFFF0000"/>
  </w:font>
  <w:font w:name="宋体">
    <w:panose1 w:val="02010600030101010101"/>
    <w:charset w:val="88"/>
    <w:family w:val="modern"/>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
    <w:panose1 w:val="02010609060101010101"/>
    <w:charset w:val="86"/>
    <w:family w:val="auto"/>
    <w:pitch w:val="default"/>
    <w:sig w:usb0="800002BF" w:usb1="38CF7CFA" w:usb2="00000016" w:usb3="00000000" w:csb0="00040001" w:csb1="00000000"/>
  </w:font>
  <w:font w:name="楷体_GB2312">
    <w:altName w:val="楷体"/>
    <w:panose1 w:val="00000000000000000000"/>
    <w:charset w:val="86"/>
    <w:family w:val="modern"/>
    <w:pitch w:val="default"/>
    <w:sig w:usb0="00000000" w:usb1="00000000" w:usb2="00000010" w:usb3="00000000" w:csb0="00040000" w:csb1="00000000"/>
  </w:font>
  <w:font w:name="@微软简标宋">
    <w:altName w:val="@宋体"/>
    <w:panose1 w:val="00000000000000000000"/>
    <w:charset w:val="86"/>
    <w:family w:val="auto"/>
    <w:pitch w:val="default"/>
    <w:sig w:usb0="00000000" w:usb1="00000000" w:usb2="00000010" w:usb3="00000000" w:csb0="00040000" w:csb1="00000000"/>
  </w:font>
  <w:font w:name="@宋体">
    <w:panose1 w:val="02010600030101010101"/>
    <w:charset w:val="86"/>
    <w:family w:val="auto"/>
    <w:pitch w:val="default"/>
    <w:sig w:usb0="00000003" w:usb1="288F0000" w:usb2="0000000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4FEAAE">
    <w:pPr>
      <w:pStyle w:val="10"/>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7772A67">
                          <w:pPr>
                            <w:pStyle w:val="10"/>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27772A67">
                    <w:pPr>
                      <w:pStyle w:val="10"/>
                    </w:pPr>
                    <w:r>
                      <w:fldChar w:fldCharType="begin"/>
                    </w:r>
                    <w:r>
                      <w:instrText xml:space="preserve"> PAGE  \* MERGEFORMAT </w:instrText>
                    </w:r>
                    <w:r>
                      <w:fldChar w:fldCharType="separate"/>
                    </w:r>
                    <w:r>
                      <w:t>1</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7895679"/>
    <w:multiLevelType w:val="multilevel"/>
    <w:tmpl w:val="C7895679"/>
    <w:lvl w:ilvl="0" w:tentative="0">
      <w:start w:val="1"/>
      <w:numFmt w:val="chineseCounting"/>
      <w:suff w:val="nothing"/>
      <w:lvlText w:val="%1、"/>
      <w:lvlJc w:val="left"/>
      <w:pPr>
        <w:ind w:left="0" w:firstLine="0"/>
      </w:pPr>
    </w:lvl>
    <w:lvl w:ilvl="1" w:tentative="0">
      <w:start w:val="1"/>
      <w:numFmt w:val="decimal"/>
      <w:lvlText w:val="%2."/>
      <w:lvlJc w:val="left"/>
      <w:pPr>
        <w:tabs>
          <w:tab w:val="left" w:pos="1440"/>
        </w:tabs>
        <w:ind w:left="1440" w:hanging="360"/>
      </w:pPr>
    </w:lvl>
    <w:lvl w:ilvl="2" w:tentative="0">
      <w:start w:val="1"/>
      <w:numFmt w:val="decimal"/>
      <w:lvlText w:val="%3."/>
      <w:lvlJc w:val="left"/>
      <w:pPr>
        <w:tabs>
          <w:tab w:val="left" w:pos="2160"/>
        </w:tabs>
        <w:ind w:left="2160" w:hanging="360"/>
      </w:pPr>
    </w:lvl>
    <w:lvl w:ilvl="3" w:tentative="0">
      <w:start w:val="1"/>
      <w:numFmt w:val="decimal"/>
      <w:lvlText w:val="%4."/>
      <w:lvlJc w:val="left"/>
      <w:pPr>
        <w:tabs>
          <w:tab w:val="left" w:pos="2880"/>
        </w:tabs>
        <w:ind w:left="2880" w:hanging="360"/>
      </w:pPr>
    </w:lvl>
    <w:lvl w:ilvl="4" w:tentative="0">
      <w:start w:val="1"/>
      <w:numFmt w:val="decimal"/>
      <w:lvlText w:val="%5."/>
      <w:lvlJc w:val="left"/>
      <w:pPr>
        <w:tabs>
          <w:tab w:val="left" w:pos="3600"/>
        </w:tabs>
        <w:ind w:left="3600" w:hanging="360"/>
      </w:pPr>
    </w:lvl>
    <w:lvl w:ilvl="5" w:tentative="0">
      <w:start w:val="1"/>
      <w:numFmt w:val="decimal"/>
      <w:lvlText w:val="%6."/>
      <w:lvlJc w:val="left"/>
      <w:pPr>
        <w:tabs>
          <w:tab w:val="left" w:pos="4320"/>
        </w:tabs>
        <w:ind w:left="4320" w:hanging="360"/>
      </w:pPr>
    </w:lvl>
    <w:lvl w:ilvl="6" w:tentative="0">
      <w:start w:val="1"/>
      <w:numFmt w:val="decimal"/>
      <w:lvlText w:val="%7."/>
      <w:lvlJc w:val="left"/>
      <w:pPr>
        <w:tabs>
          <w:tab w:val="left" w:pos="5040"/>
        </w:tabs>
        <w:ind w:left="5040" w:hanging="360"/>
      </w:pPr>
    </w:lvl>
    <w:lvl w:ilvl="7" w:tentative="0">
      <w:start w:val="1"/>
      <w:numFmt w:val="decimal"/>
      <w:lvlText w:val="%8."/>
      <w:lvlJc w:val="left"/>
      <w:pPr>
        <w:tabs>
          <w:tab w:val="left" w:pos="5760"/>
        </w:tabs>
        <w:ind w:left="5760" w:hanging="360"/>
      </w:pPr>
    </w:lvl>
    <w:lvl w:ilvl="8" w:tentative="0">
      <w:start w:val="1"/>
      <w:numFmt w:val="decimal"/>
      <w:lvlText w:val="%9."/>
      <w:lvlJc w:val="left"/>
      <w:pPr>
        <w:tabs>
          <w:tab w:val="left" w:pos="6480"/>
        </w:tabs>
        <w:ind w:left="6480" w:hanging="360"/>
      </w:pPr>
    </w:lvl>
  </w:abstractNum>
  <w:abstractNum w:abstractNumId="1">
    <w:nsid w:val="24E409BB"/>
    <w:multiLevelType w:val="multilevel"/>
    <w:tmpl w:val="24E409BB"/>
    <w:lvl w:ilvl="0" w:tentative="0">
      <w:start w:val="1"/>
      <w:numFmt w:val="decimal"/>
      <w:pStyle w:val="2"/>
      <w:lvlText w:val="表%1："/>
      <w:lvlJc w:val="left"/>
      <w:pPr>
        <w:ind w:left="900" w:hanging="420"/>
      </w:pPr>
      <w:rPr>
        <w:rFonts w:hint="eastAsia"/>
        <w:b w:val="0"/>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314063F3"/>
    <w:rsid w:val="314063F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iPriority="99" w:semiHidden="0" w:name="Normal Indent"/>
    <w:lsdException w:unhideWhenUsed="0" w:uiPriority="0" w:semiHidden="0" w:name="footnote text"/>
    <w:lsdException w:unhideWhenUsed="0" w:uiPriority="0" w:semiHidden="0" w:name="annotation text"/>
    <w:lsdException w:unhideWhenUsed="0" w:uiPriority="0" w:semiHidden="0" w:name="header"/>
    <w:lsdException w:qFormat="1" w:uiPriority="99"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qFormat="1" w:unhideWhenUsed="0" w:uiPriority="99"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4">
    <w:name w:val="heading 2"/>
    <w:basedOn w:val="1"/>
    <w:next w:val="1"/>
    <w:qFormat/>
    <w:uiPriority w:val="0"/>
    <w:pPr>
      <w:autoSpaceDE w:val="0"/>
      <w:autoSpaceDN w:val="0"/>
      <w:adjustRightInd w:val="0"/>
      <w:spacing w:line="60" w:lineRule="atLeast"/>
      <w:ind w:left="397"/>
      <w:jc w:val="center"/>
      <w:outlineLvl w:val="1"/>
    </w:pPr>
    <w:rPr>
      <w:rFonts w:ascii="宋体" w:hAnsi="宋体"/>
      <w:b/>
      <w:bCs/>
      <w:sz w:val="28"/>
    </w:rPr>
  </w:style>
  <w:style w:type="paragraph" w:styleId="5">
    <w:name w:val="heading 3"/>
    <w:basedOn w:val="1"/>
    <w:next w:val="1"/>
    <w:unhideWhenUsed/>
    <w:qFormat/>
    <w:uiPriority w:val="0"/>
    <w:pPr>
      <w:keepNext/>
      <w:keepLines/>
      <w:spacing w:beforeLines="0" w:beforeAutospacing="0" w:afterLines="0" w:afterAutospacing="0" w:line="360" w:lineRule="auto"/>
      <w:ind w:firstLine="0" w:firstLineChars="0"/>
      <w:outlineLvl w:val="2"/>
    </w:pPr>
    <w:rPr>
      <w:rFonts w:ascii="Calibri" w:hAnsi="Calibri" w:eastAsia="仿宋" w:cs="Times New Roman"/>
      <w:b/>
      <w:sz w:val="28"/>
    </w:rPr>
  </w:style>
  <w:style w:type="character" w:default="1" w:styleId="14">
    <w:name w:val="Default Paragraph Font"/>
    <w:semiHidden/>
    <w:uiPriority w:val="0"/>
  </w:style>
  <w:style w:type="table" w:default="1" w:styleId="13">
    <w:name w:val="Normal Table"/>
    <w:semiHidden/>
    <w:uiPriority w:val="0"/>
    <w:tblPr>
      <w:tblCellMar>
        <w:top w:w="0" w:type="dxa"/>
        <w:left w:w="108" w:type="dxa"/>
        <w:bottom w:w="0" w:type="dxa"/>
        <w:right w:w="108" w:type="dxa"/>
      </w:tblCellMar>
    </w:tblPr>
  </w:style>
  <w:style w:type="paragraph" w:customStyle="1" w:styleId="2">
    <w:name w:val="表名称"/>
    <w:basedOn w:val="3"/>
    <w:qFormat/>
    <w:uiPriority w:val="0"/>
    <w:pPr>
      <w:numPr>
        <w:ilvl w:val="0"/>
        <w:numId w:val="1"/>
      </w:numPr>
      <w:ind w:left="0" w:firstLine="420"/>
    </w:pPr>
  </w:style>
  <w:style w:type="paragraph" w:styleId="3">
    <w:name w:val="Normal Indent"/>
    <w:basedOn w:val="1"/>
    <w:unhideWhenUsed/>
    <w:qFormat/>
    <w:uiPriority w:val="99"/>
    <w:pPr>
      <w:ind w:firstLine="420" w:firstLineChars="200"/>
    </w:pPr>
  </w:style>
  <w:style w:type="paragraph" w:styleId="6">
    <w:name w:val="Body Text"/>
    <w:basedOn w:val="1"/>
    <w:next w:val="7"/>
    <w:qFormat/>
    <w:uiPriority w:val="99"/>
    <w:pPr>
      <w:spacing w:after="120"/>
    </w:pPr>
    <w:rPr>
      <w:rFonts w:ascii="@微软简标宋" w:hAnsi="@微软简标宋" w:eastAsia="@微软简标宋" w:cs="@微软简标宋"/>
      <w:szCs w:val="24"/>
      <w:lang w:val="zh-CN"/>
    </w:rPr>
  </w:style>
  <w:style w:type="paragraph" w:customStyle="1" w:styleId="7">
    <w:name w:val="Default"/>
    <w:next w:val="8"/>
    <w:qFormat/>
    <w:uiPriority w:val="99"/>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8">
    <w:name w:val="目录 71"/>
    <w:next w:val="1"/>
    <w:qFormat/>
    <w:uiPriority w:val="0"/>
    <w:pPr>
      <w:wordWrap w:val="0"/>
      <w:ind w:left="2550"/>
      <w:jc w:val="both"/>
    </w:pPr>
    <w:rPr>
      <w:rFonts w:ascii="Calibri" w:hAnsi="Calibri" w:eastAsia="宋体" w:cs="Times New Roman"/>
      <w:sz w:val="21"/>
      <w:lang w:val="en-US" w:eastAsia="zh-CN" w:bidi="ar-SA"/>
    </w:rPr>
  </w:style>
  <w:style w:type="paragraph" w:styleId="9">
    <w:name w:val="Body Text Indent"/>
    <w:basedOn w:val="1"/>
    <w:next w:val="1"/>
    <w:qFormat/>
    <w:uiPriority w:val="0"/>
    <w:pPr>
      <w:spacing w:after="120"/>
      <w:ind w:left="420" w:leftChars="200"/>
    </w:pPr>
  </w:style>
  <w:style w:type="paragraph" w:styleId="10">
    <w:name w:val="footer"/>
    <w:basedOn w:val="1"/>
    <w:semiHidden/>
    <w:unhideWhenUsed/>
    <w:qFormat/>
    <w:uiPriority w:val="99"/>
    <w:pPr>
      <w:tabs>
        <w:tab w:val="center" w:pos="4153"/>
        <w:tab w:val="right" w:pos="8306"/>
      </w:tabs>
      <w:snapToGrid w:val="0"/>
      <w:jc w:val="left"/>
    </w:pPr>
    <w:rPr>
      <w:sz w:val="18"/>
      <w:szCs w:val="18"/>
    </w:rPr>
  </w:style>
  <w:style w:type="paragraph" w:styleId="11">
    <w:name w:val="Body Text First Indent"/>
    <w:basedOn w:val="6"/>
    <w:next w:val="1"/>
    <w:qFormat/>
    <w:uiPriority w:val="0"/>
    <w:pPr>
      <w:adjustRightInd w:val="0"/>
      <w:spacing w:line="360" w:lineRule="auto"/>
      <w:ind w:firstLine="420"/>
      <w:textAlignment w:val="baseline"/>
    </w:pPr>
    <w:rPr>
      <w:rFonts w:ascii="Calibri" w:hAnsi="Calibri" w:eastAsia="楷体_GB2312"/>
      <w:sz w:val="24"/>
    </w:rPr>
  </w:style>
  <w:style w:type="paragraph" w:styleId="12">
    <w:name w:val="Body Text First Indent 2"/>
    <w:basedOn w:val="9"/>
    <w:next w:val="11"/>
    <w:qFormat/>
    <w:uiPriority w:val="0"/>
    <w:pPr>
      <w:ind w:firstLine="420" w:firstLineChars="200"/>
    </w:pPr>
  </w:style>
  <w:style w:type="paragraph" w:customStyle="1" w:styleId="15">
    <w:name w:val="msolistparagraph"/>
    <w:basedOn w:val="1"/>
    <w:qFormat/>
    <w:uiPriority w:val="0"/>
    <w:pPr>
      <w:keepNext w:val="0"/>
      <w:keepLines w:val="0"/>
      <w:widowControl w:val="0"/>
      <w:suppressLineNumbers w:val="0"/>
      <w:spacing w:before="0" w:beforeAutospacing="0" w:after="0" w:afterAutospacing="0"/>
      <w:ind w:left="0" w:right="0" w:firstLine="420" w:firstLineChars="200"/>
      <w:jc w:val="both"/>
    </w:pPr>
    <w:rPr>
      <w:rFonts w:hint="default" w:ascii="Times New Roman" w:hAnsi="Times New Roman" w:eastAsia="宋体" w:cs="Times New Roman"/>
      <w:kern w:val="2"/>
      <w:sz w:val="21"/>
      <w:szCs w:val="20"/>
      <w:lang w:val="en-US" w:eastAsia="zh-CN" w:bidi="ar"/>
    </w:rPr>
  </w:style>
  <w:style w:type="paragraph" w:customStyle="1" w:styleId="16">
    <w:name w:val="表格"/>
    <w:basedOn w:val="1"/>
    <w:qFormat/>
    <w:uiPriority w:val="0"/>
    <w:pPr>
      <w:spacing w:before="100" w:beforeAutospacing="1"/>
      <w:jc w:val="center"/>
    </w:pPr>
    <w:rPr>
      <w:rFonts w:hAnsi="宋体"/>
      <w:b/>
    </w:rPr>
  </w:style>
  <w:style w:type="paragraph" w:styleId="17">
    <w:name w:val="List Paragraph"/>
    <w:basedOn w:val="1"/>
    <w:qFormat/>
    <w:uiPriority w:val="34"/>
    <w:pPr>
      <w:ind w:firstLine="420" w:firstLineChars="200"/>
    </w:p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numbering" Target="numbering.xml"/><Relationship Id="rId7" Type="http://schemas.openxmlformats.org/officeDocument/2006/relationships/customXml" Target="../customXml/item1.xml"/><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Pages>
  <Words>0</Words>
  <Characters>0</Characters>
  <Lines>0</Lines>
  <Paragraphs>0</Paragraphs>
  <TotalTime>0</TotalTime>
  <ScaleCrop>false</ScaleCrop>
  <LinksUpToDate>false</LinksUpToDate>
  <CharactersWithSpaces>0</CharactersWithSpaces>
  <Application>WPS Office_12.1.0.24657_F1E327BC-269C-435d-A152-05C5408002CA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2026-04-10T03:05:00Z</dcterms:created>
  <dc:creator>心若向阳</dc:creator>
  <cp:lastModifiedBy>心若向阳</cp:lastModifiedBy>
  <dcterms:modified xsi:type="dcterms:W3CDTF">2026-04-10T03:06:16Z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2052-12.1.0.24657</vt:lpwstr>
  </property>
  <property fmtid="{D5CDD505-2E9C-101B-9397-08002B2CF9AE}" pid="3" name="ICV">
    <vt:lpwstr>D7B1C9E25AC64CA994E9DDCFD6842413_11</vt:lpwstr>
  </property>
  <property fmtid="{D5CDD505-2E9C-101B-9397-08002B2CF9AE}" pid="4" name="KSOTemplateDocerSaveRecord">
    <vt:lpwstr>eyJoZGlkIjoiM2U1ZWRjYjM3ZjMxMzFiMDQ5Y2QxNWRlZWRiYWQxZmUiLCJ1c2VySWQiOiI0NDcxMDY1MDAifQ==</vt:lpwstr>
  </property>
</Properties>
</file>